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66EC0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66EC0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66EC0">
        <w:rPr>
          <w:rFonts w:ascii="Times New Roman" w:hAnsi="Times New Roman" w:cs="Times New Roman"/>
          <w:b/>
          <w:bCs/>
          <w:sz w:val="28"/>
          <w:szCs w:val="28"/>
        </w:rPr>
        <w:t>Факультет електроніки та комп’ютерних технологій</w:t>
      </w: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EC0">
        <w:rPr>
          <w:rFonts w:ascii="Times New Roman" w:hAnsi="Times New Roman" w:cs="Times New Roman"/>
          <w:b/>
          <w:bCs/>
          <w:sz w:val="28"/>
          <w:szCs w:val="28"/>
        </w:rPr>
        <w:t>Кафедра сенсорної та напівпровідникової електроніки</w:t>
      </w:r>
    </w:p>
    <w:p w:rsidR="008A6DDD" w:rsidRPr="00066EC0" w:rsidRDefault="008A6DDD" w:rsidP="008A6DDD">
      <w:pPr>
        <w:pStyle w:val="Default"/>
        <w:rPr>
          <w:b/>
          <w:bCs/>
          <w:sz w:val="28"/>
          <w:szCs w:val="28"/>
        </w:rPr>
      </w:pPr>
      <w:r w:rsidRPr="00066EC0">
        <w:rPr>
          <w:b/>
          <w:bCs/>
          <w:sz w:val="28"/>
          <w:szCs w:val="28"/>
        </w:rPr>
        <w:t xml:space="preserve"> </w:t>
      </w:r>
    </w:p>
    <w:p w:rsidR="008A6DDD" w:rsidRPr="00066EC0" w:rsidRDefault="008A6DDD" w:rsidP="008A6DDD">
      <w:pPr>
        <w:pStyle w:val="Default"/>
        <w:rPr>
          <w:b/>
          <w:bCs/>
          <w:sz w:val="28"/>
          <w:szCs w:val="28"/>
        </w:rPr>
      </w:pPr>
    </w:p>
    <w:p w:rsidR="008A6DDD" w:rsidRPr="00066EC0" w:rsidRDefault="008A6DDD" w:rsidP="008A6DDD">
      <w:pPr>
        <w:pStyle w:val="Default"/>
        <w:rPr>
          <w:sz w:val="28"/>
          <w:szCs w:val="28"/>
        </w:rPr>
      </w:pPr>
    </w:p>
    <w:p w:rsidR="008A6DDD" w:rsidRPr="00066EC0" w:rsidRDefault="008A6DDD" w:rsidP="008A6DDD">
      <w:pPr>
        <w:pStyle w:val="Default"/>
        <w:ind w:left="4536"/>
        <w:rPr>
          <w:rFonts w:ascii="Times New Roman" w:hAnsi="Times New Roman" w:cs="Times New Roman"/>
          <w:sz w:val="28"/>
          <w:szCs w:val="23"/>
        </w:rPr>
      </w:pPr>
      <w:r w:rsidRPr="00066EC0">
        <w:rPr>
          <w:rFonts w:ascii="Times New Roman" w:hAnsi="Times New Roman" w:cs="Times New Roman"/>
          <w:b/>
          <w:bCs/>
          <w:sz w:val="28"/>
          <w:szCs w:val="23"/>
        </w:rPr>
        <w:t xml:space="preserve">Затверджено </w:t>
      </w:r>
    </w:p>
    <w:p w:rsidR="008A6DDD" w:rsidRPr="00066EC0" w:rsidRDefault="008A6DDD" w:rsidP="008A6DDD">
      <w:pPr>
        <w:pStyle w:val="Default"/>
        <w:ind w:left="4536"/>
        <w:rPr>
          <w:rFonts w:ascii="Times New Roman" w:hAnsi="Times New Roman" w:cs="Times New Roman"/>
          <w:sz w:val="28"/>
          <w:szCs w:val="23"/>
        </w:rPr>
      </w:pPr>
      <w:r w:rsidRPr="00066EC0">
        <w:rPr>
          <w:rFonts w:ascii="Times New Roman" w:hAnsi="Times New Roman" w:cs="Times New Roman"/>
          <w:sz w:val="28"/>
          <w:szCs w:val="23"/>
        </w:rPr>
        <w:t xml:space="preserve">На засіданні </w:t>
      </w:r>
    </w:p>
    <w:p w:rsidR="008A6DDD" w:rsidRPr="00066EC0" w:rsidRDefault="008A6DDD" w:rsidP="008A6DDD">
      <w:pPr>
        <w:pStyle w:val="Default"/>
        <w:ind w:left="4536"/>
        <w:rPr>
          <w:rFonts w:ascii="Times New Roman" w:hAnsi="Times New Roman" w:cs="Times New Roman"/>
          <w:sz w:val="28"/>
          <w:szCs w:val="23"/>
        </w:rPr>
      </w:pPr>
      <w:r w:rsidRPr="00066EC0">
        <w:rPr>
          <w:rFonts w:ascii="Times New Roman" w:hAnsi="Times New Roman" w:cs="Times New Roman"/>
          <w:sz w:val="28"/>
          <w:szCs w:val="23"/>
        </w:rPr>
        <w:t>кафедри сенсорної та напівпровідникової електроніки</w:t>
      </w:r>
    </w:p>
    <w:p w:rsidR="008A6DDD" w:rsidRPr="00066EC0" w:rsidRDefault="008A6DDD" w:rsidP="008A6DDD">
      <w:pPr>
        <w:pStyle w:val="Default"/>
        <w:ind w:left="4536"/>
        <w:rPr>
          <w:rFonts w:ascii="Times New Roman" w:hAnsi="Times New Roman" w:cs="Times New Roman"/>
          <w:sz w:val="28"/>
          <w:szCs w:val="23"/>
        </w:rPr>
      </w:pPr>
      <w:r w:rsidRPr="00066EC0">
        <w:rPr>
          <w:rFonts w:ascii="Times New Roman" w:hAnsi="Times New Roman" w:cs="Times New Roman"/>
          <w:sz w:val="28"/>
          <w:szCs w:val="23"/>
        </w:rPr>
        <w:t xml:space="preserve">факультету електроніки та комп’ютерних </w:t>
      </w:r>
      <w:bookmarkStart w:id="0" w:name="_GoBack"/>
      <w:bookmarkEnd w:id="0"/>
      <w:r w:rsidRPr="00066EC0">
        <w:rPr>
          <w:rFonts w:ascii="Times New Roman" w:hAnsi="Times New Roman" w:cs="Times New Roman"/>
          <w:sz w:val="28"/>
          <w:szCs w:val="23"/>
        </w:rPr>
        <w:t>технологій</w:t>
      </w:r>
    </w:p>
    <w:p w:rsidR="008A6DDD" w:rsidRPr="00066EC0" w:rsidRDefault="008A6DDD" w:rsidP="008A6DDD">
      <w:pPr>
        <w:pStyle w:val="Default"/>
        <w:ind w:left="4536"/>
        <w:rPr>
          <w:rFonts w:ascii="Times New Roman" w:hAnsi="Times New Roman" w:cs="Times New Roman"/>
          <w:sz w:val="28"/>
          <w:szCs w:val="23"/>
        </w:rPr>
      </w:pPr>
      <w:r w:rsidRPr="00066EC0">
        <w:rPr>
          <w:rFonts w:ascii="Times New Roman" w:hAnsi="Times New Roman" w:cs="Times New Roman"/>
          <w:sz w:val="28"/>
          <w:szCs w:val="23"/>
        </w:rPr>
        <w:t xml:space="preserve">Львівського національного університету імені Івана Франка </w:t>
      </w:r>
    </w:p>
    <w:p w:rsidR="008A6DDD" w:rsidRPr="00066EC0" w:rsidRDefault="008A6DDD" w:rsidP="008A6DDD">
      <w:pPr>
        <w:pStyle w:val="Default"/>
        <w:ind w:left="4536"/>
        <w:rPr>
          <w:rFonts w:ascii="Times New Roman" w:hAnsi="Times New Roman" w:cs="Times New Roman"/>
          <w:sz w:val="28"/>
          <w:szCs w:val="23"/>
        </w:rPr>
      </w:pPr>
    </w:p>
    <w:p w:rsidR="008A6DDD" w:rsidRPr="00066EC0" w:rsidRDefault="008A6DDD" w:rsidP="008A6DDD">
      <w:pPr>
        <w:pStyle w:val="Default"/>
        <w:ind w:left="4536"/>
        <w:rPr>
          <w:rFonts w:ascii="Times New Roman" w:hAnsi="Times New Roman" w:cs="Times New Roman"/>
          <w:sz w:val="28"/>
          <w:szCs w:val="23"/>
        </w:rPr>
      </w:pPr>
      <w:r w:rsidRPr="00066EC0">
        <w:rPr>
          <w:rFonts w:ascii="Times New Roman" w:hAnsi="Times New Roman" w:cs="Times New Roman"/>
          <w:sz w:val="28"/>
          <w:szCs w:val="23"/>
        </w:rPr>
        <w:t xml:space="preserve">(протокол № ____ від _______ 2023 р.) </w:t>
      </w:r>
    </w:p>
    <w:p w:rsidR="008A6DDD" w:rsidRPr="00066EC0" w:rsidRDefault="008A6DDD" w:rsidP="008A6DDD">
      <w:pPr>
        <w:pStyle w:val="Default"/>
        <w:ind w:left="4536"/>
        <w:rPr>
          <w:sz w:val="28"/>
          <w:szCs w:val="23"/>
        </w:rPr>
      </w:pPr>
    </w:p>
    <w:p w:rsidR="008A6DDD" w:rsidRPr="00066EC0" w:rsidRDefault="008A6DDD" w:rsidP="008A6DDD">
      <w:pPr>
        <w:pStyle w:val="Default"/>
        <w:ind w:left="4536"/>
        <w:rPr>
          <w:rFonts w:ascii="Times New Roman" w:hAnsi="Times New Roman" w:cs="Times New Roman"/>
          <w:sz w:val="28"/>
          <w:szCs w:val="23"/>
        </w:rPr>
      </w:pPr>
      <w:r w:rsidRPr="00066EC0">
        <w:rPr>
          <w:rFonts w:ascii="Times New Roman" w:hAnsi="Times New Roman" w:cs="Times New Roman"/>
          <w:sz w:val="28"/>
          <w:szCs w:val="23"/>
        </w:rPr>
        <w:t xml:space="preserve">Завідувач кафедри проф. Павлик Б.В. </w:t>
      </w:r>
    </w:p>
    <w:p w:rsidR="008A6DDD" w:rsidRPr="00066EC0" w:rsidRDefault="008A6DDD" w:rsidP="008A6DDD">
      <w:pPr>
        <w:pStyle w:val="Default"/>
        <w:ind w:left="4536"/>
        <w:rPr>
          <w:rFonts w:ascii="Times New Roman" w:hAnsi="Times New Roman" w:cs="Times New Roman"/>
          <w:sz w:val="28"/>
          <w:szCs w:val="23"/>
        </w:rPr>
      </w:pPr>
    </w:p>
    <w:p w:rsidR="008A6DDD" w:rsidRPr="00066EC0" w:rsidRDefault="008A6DDD" w:rsidP="008A6DDD">
      <w:pPr>
        <w:pStyle w:val="Default"/>
        <w:ind w:left="4536"/>
        <w:rPr>
          <w:rFonts w:ascii="Times New Roman" w:hAnsi="Times New Roman" w:cs="Times New Roman"/>
          <w:sz w:val="28"/>
          <w:szCs w:val="23"/>
        </w:rPr>
      </w:pPr>
      <w:r w:rsidRPr="00066EC0">
        <w:rPr>
          <w:rFonts w:ascii="Times New Roman" w:hAnsi="Times New Roman" w:cs="Times New Roman"/>
          <w:sz w:val="28"/>
          <w:szCs w:val="23"/>
        </w:rPr>
        <w:t xml:space="preserve">____________________ </w:t>
      </w: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66EC0">
        <w:rPr>
          <w:rFonts w:ascii="Times New Roman" w:hAnsi="Times New Roman" w:cs="Times New Roman"/>
          <w:b/>
          <w:bCs/>
          <w:sz w:val="32"/>
          <w:szCs w:val="32"/>
        </w:rPr>
        <w:t>Силабус</w:t>
      </w:r>
      <w:proofErr w:type="spellEnd"/>
      <w:r w:rsidRPr="00066EC0">
        <w:rPr>
          <w:rFonts w:ascii="Times New Roman" w:hAnsi="Times New Roman" w:cs="Times New Roman"/>
          <w:b/>
          <w:bCs/>
          <w:sz w:val="32"/>
          <w:szCs w:val="32"/>
        </w:rPr>
        <w:t xml:space="preserve"> з навчальної дисципліни</w:t>
      </w: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6EC0">
        <w:rPr>
          <w:rFonts w:ascii="Times New Roman" w:hAnsi="Times New Roman" w:cs="Times New Roman"/>
          <w:b/>
          <w:bCs/>
          <w:sz w:val="32"/>
          <w:szCs w:val="32"/>
        </w:rPr>
        <w:t>“Чисельні методи”,</w:t>
      </w: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6EC0">
        <w:rPr>
          <w:rFonts w:ascii="Times New Roman" w:hAnsi="Times New Roman" w:cs="Times New Roman"/>
          <w:b/>
          <w:bCs/>
          <w:sz w:val="32"/>
          <w:szCs w:val="32"/>
        </w:rPr>
        <w:t>що викладається в межах освітньої програми</w:t>
      </w: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6EC0">
        <w:rPr>
          <w:rFonts w:ascii="Times New Roman" w:hAnsi="Times New Roman" w:cs="Times New Roman"/>
          <w:b/>
          <w:bCs/>
          <w:sz w:val="32"/>
          <w:szCs w:val="32"/>
        </w:rPr>
        <w:t xml:space="preserve"> “Сенсорні та діагностичні електронні системи”</w:t>
      </w: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6EC0">
        <w:rPr>
          <w:rFonts w:ascii="Times New Roman" w:hAnsi="Times New Roman" w:cs="Times New Roman"/>
          <w:b/>
          <w:bCs/>
          <w:sz w:val="32"/>
          <w:szCs w:val="32"/>
        </w:rPr>
        <w:t>першого рівня вищої освіти вищої освіти (бакалавр)</w:t>
      </w: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6EC0">
        <w:rPr>
          <w:rFonts w:ascii="Times New Roman" w:hAnsi="Times New Roman" w:cs="Times New Roman"/>
          <w:b/>
          <w:bCs/>
          <w:sz w:val="32"/>
          <w:szCs w:val="32"/>
        </w:rPr>
        <w:t>для здобувачів з спеціальності</w:t>
      </w:r>
    </w:p>
    <w:p w:rsidR="008A6DDD" w:rsidRPr="00066EC0" w:rsidRDefault="008A6DDD" w:rsidP="008A6DD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6EC0">
        <w:rPr>
          <w:rFonts w:ascii="Times New Roman" w:hAnsi="Times New Roman" w:cs="Times New Roman"/>
          <w:b/>
          <w:bCs/>
          <w:sz w:val="32"/>
          <w:szCs w:val="32"/>
        </w:rPr>
        <w:t xml:space="preserve">176 «Мікро- та </w:t>
      </w:r>
      <w:proofErr w:type="spellStart"/>
      <w:r w:rsidRPr="00066EC0">
        <w:rPr>
          <w:rFonts w:ascii="Times New Roman" w:hAnsi="Times New Roman" w:cs="Times New Roman"/>
          <w:b/>
          <w:bCs/>
          <w:sz w:val="32"/>
          <w:szCs w:val="32"/>
        </w:rPr>
        <w:t>наносистемна</w:t>
      </w:r>
      <w:proofErr w:type="spellEnd"/>
      <w:r w:rsidRPr="00066EC0">
        <w:rPr>
          <w:rFonts w:ascii="Times New Roman" w:hAnsi="Times New Roman" w:cs="Times New Roman"/>
          <w:b/>
          <w:bCs/>
          <w:sz w:val="32"/>
          <w:szCs w:val="32"/>
        </w:rPr>
        <w:t xml:space="preserve"> техніка»</w:t>
      </w: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8A6DDD" w:rsidRPr="00066EC0" w:rsidRDefault="008A6DDD" w:rsidP="008A6DD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E77C2C" w:rsidRPr="00066EC0" w:rsidRDefault="008A6DDD" w:rsidP="008A6DDD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066EC0">
        <w:rPr>
          <w:rFonts w:ascii="Times New Roman" w:hAnsi="Times New Roman" w:cs="Times New Roman"/>
          <w:b/>
          <w:bCs/>
          <w:sz w:val="28"/>
          <w:szCs w:val="23"/>
        </w:rPr>
        <w:t>Львів 202</w:t>
      </w:r>
      <w:r w:rsidR="009E18D9" w:rsidRPr="00066EC0">
        <w:rPr>
          <w:rFonts w:ascii="Times New Roman" w:hAnsi="Times New Roman" w:cs="Times New Roman"/>
          <w:b/>
          <w:bCs/>
          <w:sz w:val="28"/>
          <w:szCs w:val="23"/>
        </w:rPr>
        <w:t>3</w:t>
      </w:r>
      <w:r w:rsidRPr="00066EC0">
        <w:rPr>
          <w:rFonts w:ascii="Times New Roman" w:hAnsi="Times New Roman" w:cs="Times New Roman"/>
          <w:b/>
          <w:bCs/>
          <w:sz w:val="28"/>
          <w:szCs w:val="23"/>
        </w:rPr>
        <w:t xml:space="preserve"> р.</w:t>
      </w:r>
      <w:r w:rsidR="00E77C2C" w:rsidRPr="00066EC0">
        <w:rPr>
          <w:rFonts w:ascii="Times New Roman" w:hAnsi="Times New Roman" w:cs="Times New Roman"/>
          <w:b/>
          <w:bCs/>
          <w:sz w:val="28"/>
          <w:szCs w:val="23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46"/>
      </w:tblGrid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lastRenderedPageBreak/>
              <w:t>Назва дисципліни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9E18D9" w:rsidP="009E18D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b/>
                <w:sz w:val="28"/>
                <w:szCs w:val="28"/>
              </w:rPr>
              <w:t>Чисельні методи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Адреса викладання дисципліни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Факультет електроніки та </w:t>
            </w:r>
            <w:r w:rsidR="00437769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комп’ютерних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технологій, Львівський національний університет імені Іван</w:t>
            </w:r>
            <w:r w:rsidR="003A586A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 Франка, вул. ген.</w:t>
            </w:r>
            <w:r w:rsidR="003A586A" w:rsidRPr="00066EC0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 </w:t>
            </w:r>
            <w:r w:rsidR="003A586A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Тарнавського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107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437769" w:rsidP="0043776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Факультет та кафедра, за якою закріплена дисципліна</w:t>
            </w:r>
          </w:p>
        </w:tc>
        <w:tc>
          <w:tcPr>
            <w:tcW w:w="8046" w:type="dxa"/>
            <w:shd w:val="clear" w:color="auto" w:fill="auto"/>
          </w:tcPr>
          <w:p w:rsidR="009E18D9" w:rsidRPr="00066EC0" w:rsidRDefault="009E18D9" w:rsidP="009E18D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Факультет електроніки та комп’ютерних технологій</w:t>
            </w:r>
          </w:p>
          <w:p w:rsidR="00437769" w:rsidRPr="00066EC0" w:rsidRDefault="009E18D9" w:rsidP="009E1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Кафедра сенсорної та напівпровідникової електроніки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>Галузь знань, шифр</w:t>
            </w:r>
          </w:p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>та назва спеціальності</w:t>
            </w:r>
          </w:p>
        </w:tc>
        <w:tc>
          <w:tcPr>
            <w:tcW w:w="8046" w:type="dxa"/>
            <w:shd w:val="clear" w:color="auto" w:fill="auto"/>
          </w:tcPr>
          <w:p w:rsidR="009E18D9" w:rsidRPr="00066EC0" w:rsidRDefault="009E18D9" w:rsidP="009E18D9">
            <w:pPr>
              <w:tabs>
                <w:tab w:val="left" w:pos="3792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17 Автоматизація та приладобудування</w:t>
            </w:r>
          </w:p>
          <w:p w:rsidR="00E77C2C" w:rsidRPr="00066EC0" w:rsidRDefault="009E18D9" w:rsidP="009E18D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176 Мікро- та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наносистемна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техніка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437769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>Викладач</w:t>
            </w:r>
            <w:r w:rsidR="009E18D9"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>дисципліни</w:t>
            </w:r>
          </w:p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E77C2C" w:rsidRPr="00066EC0" w:rsidRDefault="00A27F91" w:rsidP="00A27F91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Лис Роман Мирославович</w:t>
            </w:r>
            <w:r w:rsidR="00437769" w:rsidRPr="00066EC0">
              <w:rPr>
                <w:rFonts w:ascii="Times New Roman" w:hAnsi="Times New Roman" w:cs="Times New Roman"/>
                <w:sz w:val="28"/>
                <w:szCs w:val="28"/>
              </w:rPr>
              <w:t>, кандидат фізико-математичних наук, доцент кафедри сенсорної та напівпровідникової електроніки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>Контактна інформація</w:t>
            </w:r>
          </w:p>
          <w:p w:rsidR="00E77C2C" w:rsidRPr="00066EC0" w:rsidRDefault="00437769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>викладач</w:t>
            </w:r>
            <w:r w:rsidR="009E18D9"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066EC0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FF"/>
                <w:sz w:val="28"/>
                <w:szCs w:val="28"/>
                <w:lang w:eastAsia="ja-JP"/>
              </w:rPr>
            </w:pPr>
            <w:hyperlink r:id="rId5" w:history="1">
              <w:r w:rsidR="00A27F91" w:rsidRPr="00066EC0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 w:eastAsia="ja-JP"/>
                </w:rPr>
                <w:t>roman</w:t>
              </w:r>
              <w:r w:rsidR="00A27F91" w:rsidRPr="00066EC0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eastAsia="ja-JP"/>
                </w:rPr>
                <w:t>.</w:t>
              </w:r>
              <w:r w:rsidR="00A27F91" w:rsidRPr="00066EC0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 w:eastAsia="ja-JP"/>
                </w:rPr>
                <w:t>lys</w:t>
              </w:r>
              <w:r w:rsidR="00A27F91" w:rsidRPr="00066EC0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eastAsia="ja-JP"/>
                </w:rPr>
                <w:t>@lnu.edu.ua</w:t>
              </w:r>
            </w:hyperlink>
          </w:p>
          <w:p w:rsidR="00437769" w:rsidRPr="00066EC0" w:rsidRDefault="00437769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Факультет електроніки та комп’ютерних технологій,</w:t>
            </w:r>
          </w:p>
          <w:p w:rsidR="00437769" w:rsidRPr="00066EC0" w:rsidRDefault="00437769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Кафедра сенсорної та напівпровідникової електроніки</w:t>
            </w:r>
          </w:p>
          <w:p w:rsidR="00437769" w:rsidRPr="00066EC0" w:rsidRDefault="00437769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вул. ген.</w:t>
            </w:r>
            <w:r w:rsidR="00CD198F" w:rsidRPr="00066EC0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Тарнавського, 107</w:t>
            </w:r>
          </w:p>
          <w:p w:rsidR="00437769" w:rsidRPr="00066EC0" w:rsidRDefault="00A27F91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лаб</w:t>
            </w:r>
            <w:proofErr w:type="spellEnd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41</w:t>
            </w:r>
            <w:r w:rsidR="00437769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  <w:p w:rsidR="00437769" w:rsidRPr="00066EC0" w:rsidRDefault="00A27F91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FF"/>
                <w:sz w:val="28"/>
                <w:szCs w:val="28"/>
                <w:lang w:eastAsia="ja-JP"/>
              </w:rPr>
            </w:pPr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https</w:t>
            </w:r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://</w:t>
            </w:r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electronics</w:t>
            </w:r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proofErr w:type="spellStart"/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lnu</w:t>
            </w:r>
            <w:proofErr w:type="spellEnd"/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proofErr w:type="spellStart"/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edu</w:t>
            </w:r>
            <w:proofErr w:type="spellEnd"/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proofErr w:type="spellStart"/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ua</w:t>
            </w:r>
            <w:proofErr w:type="spellEnd"/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</w:t>
            </w:r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employee</w:t>
            </w:r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</w:t>
            </w:r>
            <w:proofErr w:type="spellStart"/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lys</w:t>
            </w:r>
            <w:proofErr w:type="spellEnd"/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r</w:t>
            </w:r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  <w:r w:rsidRPr="00066EC0">
              <w:rPr>
                <w:rStyle w:val="a3"/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m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B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Консультації з </w:t>
            </w:r>
            <w:r w:rsidR="00B67FFE"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>питань навчання по дисципліні відбуваються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 день </w:t>
            </w:r>
            <w:r w:rsidR="00A27F91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</w:t>
            </w:r>
            <w:r w:rsidR="00437769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дення лекційних/лабораторних занять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відповідно до розкладу (вул.</w:t>
            </w:r>
            <w:r w:rsidR="00437769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 ген.</w:t>
            </w:r>
            <w:r w:rsidR="003A586A" w:rsidRPr="00066EC0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 </w:t>
            </w:r>
            <w:r w:rsidR="00437769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Тарнавського, 107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).</w:t>
            </w:r>
          </w:p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Також проводяться онлайн консультації на платформі Microsoft </w:t>
            </w:r>
            <w:proofErr w:type="spellStart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Teams</w:t>
            </w:r>
            <w:proofErr w:type="spellEnd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Для погодження часу онл</w:t>
            </w:r>
            <w:r w:rsidR="00437769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айн консультацій слід писати на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електронну пошту викладача.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6E2173" w:rsidP="0043776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Сторінка курсу</w:t>
            </w:r>
          </w:p>
        </w:tc>
        <w:tc>
          <w:tcPr>
            <w:tcW w:w="8046" w:type="dxa"/>
            <w:shd w:val="clear" w:color="auto" w:fill="auto"/>
          </w:tcPr>
          <w:p w:rsidR="00437769" w:rsidRPr="00066EC0" w:rsidRDefault="009E18D9" w:rsidP="0043776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https://e-learning.lnu.edu.ua/course/view.php?id=5380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Інформація про </w:t>
            </w:r>
            <w:r w:rsidR="00437769"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дисципліну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9E18D9" w:rsidP="00CD198F">
            <w:pPr>
              <w:tabs>
                <w:tab w:val="left" w:pos="3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«Чисельні методи» є </w:t>
            </w:r>
            <w:r w:rsidR="00CD198F"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нормативною 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дисципліною </w:t>
            </w:r>
            <w:r w:rsidR="00CD198F" w:rsidRPr="00066E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спеціальності 176 «Мікро- та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наносистемна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техніка» освітньої програми «Сенсорні та діагностичні електронні системи», яка викладається в другому семестрі 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 обсязі </w:t>
            </w:r>
            <w:r w:rsidR="003B3B6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кредити (за Європейською Кредитно-Трансферною Системою ECTS).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Коротка анотація</w:t>
            </w:r>
            <w:r w:rsidR="00A6257F"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дисципліни</w:t>
            </w:r>
          </w:p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E77C2C" w:rsidRPr="00066EC0" w:rsidRDefault="004D36A0" w:rsidP="00587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Курс спрямований на формування у студентів професійних </w:t>
            </w:r>
            <w:proofErr w:type="spellStart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компетентностей</w:t>
            </w:r>
            <w:proofErr w:type="spellEnd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587E5E"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розв’язання типових задач (чисельними методами), які найчастіше зустрічаються у діяльності бакалавра з автоматизації, комп’ютерно-інтегрованих технологій, мікро- та </w:t>
            </w:r>
            <w:proofErr w:type="spellStart"/>
            <w:r w:rsidR="00587E5E" w:rsidRPr="00066EC0">
              <w:rPr>
                <w:rFonts w:ascii="Times New Roman" w:hAnsi="Times New Roman" w:cs="Times New Roman"/>
                <w:sz w:val="28"/>
                <w:szCs w:val="28"/>
              </w:rPr>
              <w:t>наносистемної</w:t>
            </w:r>
            <w:proofErr w:type="spellEnd"/>
            <w:r w:rsidR="00587E5E"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техніки.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A6257F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Мета та цілі </w:t>
            </w:r>
            <w:r w:rsidR="00A6257F"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дисципліни</w:t>
            </w:r>
          </w:p>
        </w:tc>
        <w:tc>
          <w:tcPr>
            <w:tcW w:w="8046" w:type="dxa"/>
            <w:shd w:val="clear" w:color="auto" w:fill="auto"/>
          </w:tcPr>
          <w:p w:rsidR="00217484" w:rsidRPr="00066EC0" w:rsidRDefault="00587E5E" w:rsidP="00AD1C21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курсу «Чисельні методи» дасть студентам можливість ознайомлення із основними методами чисельного розв’язання 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алгебраїчних та диференціальних рівнянь та систем; методами чисельного інтегрування та диференціювання; з базовими методами для наближення функцій, апроксимації та інтерполяції. Як результат – формування у студентів вміння обґрунтувати вибір чисельного методу для розв’язування математичної задачі, знати особливості його реалізації на ПК, вміти запрограмувати відповідний алгоритм, отримати числовий результат та оцінити похибку та інтерпретувати одержані результати.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A6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lastRenderedPageBreak/>
              <w:t xml:space="preserve">Література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длявивчення</w:t>
            </w:r>
            <w:proofErr w:type="spellEnd"/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дисципліни</w:t>
            </w:r>
          </w:p>
        </w:tc>
        <w:tc>
          <w:tcPr>
            <w:tcW w:w="8046" w:type="dxa"/>
            <w:shd w:val="clear" w:color="auto" w:fill="auto"/>
          </w:tcPr>
          <w:p w:rsidR="00217484" w:rsidRPr="00066EC0" w:rsidRDefault="00B67FFE" w:rsidP="00217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Основна</w:t>
            </w:r>
          </w:p>
          <w:p w:rsidR="00740680" w:rsidRPr="00066EC0" w:rsidRDefault="00740680" w:rsidP="0074068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1. Чисельні методи: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/ Л.О.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Волонтир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, О.В. Зелінська, Н.А. Потапова, І.А.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Чіков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Вінниця: ВНАУ, 2020.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322 с.</w:t>
            </w:r>
          </w:p>
          <w:p w:rsidR="00740680" w:rsidRPr="00066EC0" w:rsidRDefault="00740680" w:rsidP="0074068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2. Шахно С.М. Практикум з чисельних методів: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/ С.М. Шахно, А.Т.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Дудикевич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, С.М. Левицька.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Львів: ЛНУ ім. І. Франка, 2013.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432 с.</w:t>
            </w:r>
          </w:p>
          <w:p w:rsidR="00740680" w:rsidRPr="00066EC0" w:rsidRDefault="00740680" w:rsidP="0074068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Шаповаленко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В.А. Чисельне обчислення функцій, характеристик матриць і розв'язування нелінійних рівнянь та систем рівнянь: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/ В.А.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Шаповаленко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, Л.М.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Буката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, О.Г. Трофименко.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Одеса: ВЦОНАЗ, 2010.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Ч.1.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88с.</w:t>
            </w:r>
          </w:p>
          <w:p w:rsidR="00740680" w:rsidRPr="00066EC0" w:rsidRDefault="00740680" w:rsidP="0074068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О.М. Чисельні методи: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для студентів вищих технічних навчальних закладів / О.М.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, Б.Г.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Шелестовський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Тернопіль: ТНТУ ім. І. Пулюя, 2010.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164 с.</w:t>
            </w:r>
          </w:p>
          <w:p w:rsidR="00740680" w:rsidRPr="00066EC0" w:rsidRDefault="00740680" w:rsidP="0074068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5. Методичні рекомендації до лабораторних робіт з дисципліни "Алгоритми та методи обчислень" [електронний ресурс] /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упоряд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.: І.В.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Мірошкіна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Черкаси: ЧДТУ, 2018.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  <w:r w:rsidRPr="00066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740680" w:rsidRPr="00066EC0" w:rsidRDefault="00740680" w:rsidP="0074068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Супруненко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О.О. Розв'язання задач з дисципліни "Чисельні методи в інформатиці":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/ О.О.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Супруненко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, Ю.Є.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Гребенович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Ч.1.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Черкаси: ЧНУ ім. Б. Хмельницького, 2011.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80 с.</w:t>
            </w:r>
          </w:p>
          <w:p w:rsidR="00740680" w:rsidRPr="00066EC0" w:rsidRDefault="00740680" w:rsidP="0074068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7. Чисельні методи розв'язання прикладних задач: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/ О.А. Гончаров, Л.В. Васильєва, А.М.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Юнда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Суми: Сумський державний університет, 2020.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142 с.</w:t>
            </w:r>
          </w:p>
          <w:p w:rsidR="00217484" w:rsidRPr="00066EC0" w:rsidRDefault="00217484" w:rsidP="00217484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66EC0">
              <w:rPr>
                <w:b/>
                <w:color w:val="000000"/>
                <w:sz w:val="28"/>
                <w:szCs w:val="28"/>
              </w:rPr>
              <w:t>До</w:t>
            </w:r>
            <w:r w:rsidR="00B67FFE" w:rsidRPr="00066EC0">
              <w:rPr>
                <w:b/>
                <w:color w:val="000000"/>
                <w:sz w:val="28"/>
                <w:szCs w:val="28"/>
              </w:rPr>
              <w:t>даткова</w:t>
            </w:r>
          </w:p>
          <w:p w:rsidR="00740680" w:rsidRPr="00066EC0" w:rsidRDefault="00740680" w:rsidP="0074068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8. Ляшенко Б.М. Методи обчислень: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.-метод. посібник / Б.М. Ляшенко, О.М.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Кривонос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, Т.А.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Вакалюк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Житомир: Вид-во ЖДУ, 2014.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228 с.</w:t>
            </w:r>
          </w:p>
          <w:p w:rsidR="00740680" w:rsidRPr="00066EC0" w:rsidRDefault="00740680" w:rsidP="0074068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Програмуваня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: підручник / укладач Л.Я.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Глинчук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, Т.О.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Гришанович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Луцьк: ВНУ ім. Лесі Українки, 2022.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160 с.</w:t>
            </w:r>
          </w:p>
          <w:p w:rsidR="00740680" w:rsidRPr="00066EC0" w:rsidRDefault="00740680" w:rsidP="0074068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10. Обчислювальна математика та програмування. Чисельні методи: метод.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вказ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. та самостійної роботи / С.Г. Бондаренко, С.В.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Брановицька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, О.В. Сангінова.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К.: НТУУ "КПІ", 2014. 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 86 с.</w:t>
            </w:r>
          </w:p>
          <w:p w:rsidR="00E77C2C" w:rsidRPr="00066EC0" w:rsidRDefault="00740680" w:rsidP="00740680">
            <w:pPr>
              <w:pStyle w:val="xfmc1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66EC0">
              <w:rPr>
                <w:sz w:val="28"/>
                <w:szCs w:val="28"/>
              </w:rPr>
              <w:t xml:space="preserve">11. </w:t>
            </w:r>
            <w:proofErr w:type="spellStart"/>
            <w:r w:rsidRPr="00066EC0">
              <w:rPr>
                <w:sz w:val="28"/>
                <w:szCs w:val="28"/>
              </w:rPr>
              <w:t>Хвищун</w:t>
            </w:r>
            <w:proofErr w:type="spellEnd"/>
            <w:r w:rsidRPr="00066EC0">
              <w:rPr>
                <w:sz w:val="28"/>
                <w:szCs w:val="28"/>
              </w:rPr>
              <w:t xml:space="preserve"> І.О. Програмування і математичне моделювання: </w:t>
            </w:r>
            <w:proofErr w:type="spellStart"/>
            <w:r w:rsidRPr="00066EC0">
              <w:rPr>
                <w:sz w:val="28"/>
                <w:szCs w:val="28"/>
              </w:rPr>
              <w:lastRenderedPageBreak/>
              <w:t>підруч</w:t>
            </w:r>
            <w:proofErr w:type="spellEnd"/>
            <w:r w:rsidRPr="00066EC0">
              <w:rPr>
                <w:sz w:val="28"/>
                <w:szCs w:val="28"/>
              </w:rPr>
              <w:t xml:space="preserve">. / І.О. </w:t>
            </w:r>
            <w:proofErr w:type="spellStart"/>
            <w:r w:rsidRPr="00066EC0">
              <w:rPr>
                <w:sz w:val="28"/>
                <w:szCs w:val="28"/>
              </w:rPr>
              <w:t>Хвищун</w:t>
            </w:r>
            <w:proofErr w:type="spellEnd"/>
            <w:r w:rsidRPr="00066EC0">
              <w:rPr>
                <w:sz w:val="28"/>
                <w:szCs w:val="28"/>
              </w:rPr>
              <w:t>. – К.: Видавничий Дім «Ін Юре», 2007. – 544 с.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lastRenderedPageBreak/>
              <w:t xml:space="preserve">Обсяг курсу </w:t>
            </w:r>
          </w:p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E77C2C" w:rsidRPr="00066EC0" w:rsidRDefault="00A8042C" w:rsidP="00CD198F">
            <w:pPr>
              <w:tabs>
                <w:tab w:val="left" w:pos="3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Загальний обсяг </w:t>
            </w:r>
            <w:r w:rsidR="003B3B63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9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0 </w:t>
            </w:r>
            <w:r w:rsidR="00A6257F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год. Аудиторних занять </w:t>
            </w:r>
            <w:r w:rsidR="006E2173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="006B7A75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r w:rsidR="00F00E48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48</w:t>
            </w:r>
            <w:r w:rsidR="006E2173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 </w:t>
            </w:r>
            <w:r w:rsidR="00A6257F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год.</w:t>
            </w:r>
            <w:r w:rsidR="00E77C2C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: </w:t>
            </w:r>
            <w:r w:rsidR="00565B21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</w:t>
            </w:r>
            <w:r w:rsidR="00E77C2C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  <w:r w:rsidR="00A6257F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 w:rsidR="00E77C2C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6B7A75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="00E77C2C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лекційних занять, </w:t>
            </w:r>
            <w:r w:rsidR="006E217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32</w:t>
            </w:r>
            <w:r w:rsidR="00A6257F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  <w:r w:rsidR="006E217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="006B7A75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="00A6257F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E77C2C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лабораторних </w:t>
            </w:r>
            <w:r w:rsidR="00A6257F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занять. С</w:t>
            </w:r>
            <w:r w:rsidR="00E77C2C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амостійн</w:t>
            </w:r>
            <w:r w:rsidR="009817CE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</w:t>
            </w:r>
            <w:r w:rsidR="006B7A75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9817CE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робота </w:t>
            </w:r>
            <w:r w:rsidR="006B7A75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–</w:t>
            </w:r>
            <w:r w:rsidR="009817CE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3B3B6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  <w:r w:rsidR="00CD198F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  <w:r w:rsidR="009817CE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год.</w:t>
            </w:r>
          </w:p>
        </w:tc>
      </w:tr>
      <w:tr w:rsidR="009817CE" w:rsidRPr="00066EC0" w:rsidTr="009E18D9">
        <w:tc>
          <w:tcPr>
            <w:tcW w:w="1809" w:type="dxa"/>
            <w:shd w:val="clear" w:color="auto" w:fill="auto"/>
          </w:tcPr>
          <w:p w:rsidR="009817CE" w:rsidRPr="00066EC0" w:rsidRDefault="009817CE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Очікувані результати навчання</w:t>
            </w:r>
          </w:p>
        </w:tc>
        <w:tc>
          <w:tcPr>
            <w:tcW w:w="8046" w:type="dxa"/>
            <w:shd w:val="clear" w:color="auto" w:fill="auto"/>
          </w:tcPr>
          <w:p w:rsidR="008975B8" w:rsidRPr="00066EC0" w:rsidRDefault="008975B8" w:rsidP="003253E7">
            <w:pPr>
              <w:tabs>
                <w:tab w:val="left" w:pos="379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В результаті вивчення даного курсу студент повинен:</w:t>
            </w:r>
          </w:p>
          <w:p w:rsidR="00DE44CB" w:rsidRPr="00066EC0" w:rsidRDefault="003B3255" w:rsidP="00DE44C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знати</w:t>
            </w:r>
            <w:r w:rsidR="003253E7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: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r w:rsidR="00DE44C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загальні поняття, пов’язані із чисельними методами; постановки типових фізичних</w:t>
            </w:r>
            <w:r w:rsidR="0098170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і</w:t>
            </w:r>
            <w:r w:rsidR="00DE44C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математичних задач</w:t>
            </w:r>
            <w:r w:rsidR="0098170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та задач з електроніки</w:t>
            </w:r>
            <w:r w:rsidR="00DE44C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; </w:t>
            </w:r>
            <w:r w:rsidR="0098170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методи чисельного інтегрування та диференціювання; чисельні методи розв’язування</w:t>
            </w:r>
            <w:r w:rsidR="00DE44C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нелінійних рівнянь, систем лінійних </w:t>
            </w:r>
            <w:proofErr w:type="spellStart"/>
            <w:r w:rsidR="00DE44C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аглебраїчних</w:t>
            </w:r>
            <w:proofErr w:type="spellEnd"/>
            <w:r w:rsidR="00DE44C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рівнянь</w:t>
            </w:r>
            <w:r w:rsidR="00F952B4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, систем звичайних диференціальних рівнянь</w:t>
            </w:r>
            <w:r w:rsidR="00DE44C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; чисельні методи наближення функцій</w:t>
            </w:r>
            <w:r w:rsidR="0098170B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.</w:t>
            </w:r>
          </w:p>
          <w:p w:rsidR="009817CE" w:rsidRPr="00066EC0" w:rsidRDefault="003B3255" w:rsidP="00F952B4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6EC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вміти</w:t>
            </w: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: використовувати здобуті знання </w:t>
            </w:r>
            <w:r w:rsidR="00F952B4"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для чисельного розв’язання типових задач на ПК; застосовувати один чи декілька з відомих комп’ютерних математичних пакетів для розв’язання практичних задач; програмувати, тестувати та налагоджувати програми, які реалізовують чисельні методи.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Ключові слова 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6B7A75" w:rsidP="00F00E48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Похибки обчислень, нормалізована форма числа з плаваючою крапкою, інтерполяція, екстраполяція, чисельне диференціювання, метод половинного ділення, метод Ньютона, метод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Гаусса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 xml:space="preserve">, СЛАР, LU-розклад, метод Ейлера-Коші, методи </w:t>
            </w:r>
            <w:proofErr w:type="spellStart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Рунге-Кутта</w:t>
            </w:r>
            <w:proofErr w:type="spellEnd"/>
            <w:r w:rsidRPr="00066EC0">
              <w:rPr>
                <w:rFonts w:ascii="Times New Roman" w:hAnsi="Times New Roman" w:cs="Times New Roman"/>
                <w:sz w:val="28"/>
                <w:szCs w:val="28"/>
              </w:rPr>
              <w:t>, задача Коші.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Формат курсу </w:t>
            </w:r>
          </w:p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Очний.</w:t>
            </w:r>
          </w:p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Проведення лекцій, лабораторних робіт і консультацій для кращого розуміння тем</w:t>
            </w:r>
            <w:r w:rsidR="00A276C6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Теми 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B67FFE" w:rsidP="00B67FFE">
            <w:pPr>
              <w:tabs>
                <w:tab w:val="left" w:pos="3792"/>
              </w:tabs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Теми подані у схемі курсу нижче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Підсумковий</w:t>
            </w:r>
          </w:p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контроль, форма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106C10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Залік</w:t>
            </w:r>
            <w:r w:rsidR="00B67FFE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у</w:t>
            </w:r>
            <w:r w:rsidR="00E77C2C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кінці семестру.</w:t>
            </w:r>
            <w:r w:rsidR="00B67FFE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Фо</w:t>
            </w:r>
            <w:r w:rsidR="00093E1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</w:t>
            </w:r>
            <w:r w:rsidR="00B67FFE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мат заліку: письмовий тестовий.</w:t>
            </w:r>
          </w:p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Пререквізити</w:t>
            </w:r>
            <w:proofErr w:type="spellEnd"/>
          </w:p>
        </w:tc>
        <w:tc>
          <w:tcPr>
            <w:tcW w:w="8046" w:type="dxa"/>
            <w:shd w:val="clear" w:color="auto" w:fill="auto"/>
          </w:tcPr>
          <w:p w:rsidR="00BB2223" w:rsidRPr="00066EC0" w:rsidRDefault="00BB2223" w:rsidP="006B7A75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Для вивчення дисципліни необхідні знання з таких предметів: «</w:t>
            </w:r>
            <w:r w:rsidR="006B7A75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Архітектура комп’ютерів та п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рограмування», «</w:t>
            </w:r>
            <w:r w:rsidR="006B7A75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Вища математика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»,</w:t>
            </w:r>
            <w:r w:rsidR="003B3B63" w:rsidRPr="00066EC0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r w:rsidR="003B3B6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«Загальна фізика»,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«</w:t>
            </w:r>
            <w:r w:rsidR="006B7A75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Фізичний практикум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</w:t>
            </w:r>
            <w:r w:rsidR="00A276C6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Навчальні методи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татехніки</w:t>
            </w:r>
            <w:proofErr w:type="spellEnd"/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, які будуть</w:t>
            </w:r>
          </w:p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використовуватися</w:t>
            </w:r>
          </w:p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під час викладання</w:t>
            </w:r>
          </w:p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курсу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Лекції, презентації, </w:t>
            </w:r>
            <w:proofErr w:type="spellStart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і</w:t>
            </w:r>
            <w:r w:rsidR="00A276C6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дивідуальні</w:t>
            </w:r>
            <w:proofErr w:type="spellEnd"/>
            <w:r w:rsidR="00A276C6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завдання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лабораторні завдання, групові та </w:t>
            </w:r>
            <w:proofErr w:type="spellStart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підгрупові</w:t>
            </w:r>
            <w:proofErr w:type="spellEnd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завдання, дискусія.</w:t>
            </w:r>
          </w:p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Робота в системі </w:t>
            </w:r>
            <w:proofErr w:type="spellStart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Moodle</w:t>
            </w:r>
            <w:proofErr w:type="spellEnd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для здійснення</w:t>
            </w:r>
            <w:r w:rsidRPr="00066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модульного контролю, завантаження виконаних лабораторних завдань.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Необхідне обладнання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E77C2C" w:rsidP="00C1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Персональний комп’ютер, проектор.</w:t>
            </w:r>
            <w:r w:rsidR="004345E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BB222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Мультимедіа, платформи Microsoft </w:t>
            </w:r>
            <w:proofErr w:type="spellStart"/>
            <w:r w:rsidR="00BB222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Teams</w:t>
            </w:r>
            <w:proofErr w:type="spellEnd"/>
            <w:r w:rsidR="00BB222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та</w:t>
            </w:r>
            <w:r w:rsidR="004345E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BB222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Moodle</w:t>
            </w:r>
            <w:proofErr w:type="spellEnd"/>
            <w:r w:rsidR="00BB222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, комп’ютерне програмне </w:t>
            </w:r>
            <w:r w:rsidR="00BB222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забезпечення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="00A276C6" w:rsidRPr="00066EC0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IDE</w:t>
            </w:r>
            <w:r w:rsidR="00A276C6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для програмування мовою </w:t>
            </w:r>
            <w:r w:rsidR="00A276C6" w:rsidRPr="00066EC0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C</w:t>
            </w:r>
            <w:r w:rsidR="00A276C6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++, </w:t>
            </w:r>
            <w:r w:rsidR="00A276C6" w:rsidRPr="00066EC0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C</w:t>
            </w:r>
            <w:r w:rsidR="007B0B62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lastRenderedPageBreak/>
              <w:t xml:space="preserve">Критерії оцінювання(окремо для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кожноговиду</w:t>
            </w:r>
            <w:proofErr w:type="spellEnd"/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навчальноїдіяльності</w:t>
            </w:r>
            <w:proofErr w:type="spellEnd"/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)</w:t>
            </w:r>
          </w:p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Оцінювання знань студента здійснюється за 100 бальною шкалою, </w:t>
            </w:r>
            <w:r w:rsidR="00C140C0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 балів за</w:t>
            </w:r>
            <w:r w:rsidR="00200381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поточну успішність (</w:t>
            </w:r>
            <w:r w:rsidR="00796C3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лабораторний практикум</w:t>
            </w:r>
            <w:r w:rsidR="00200381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)</w:t>
            </w:r>
            <w:r w:rsidR="00C140C0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15</w:t>
            </w:r>
            <w:r w:rsidR="00796C3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балів </w:t>
            </w:r>
            <w:r w:rsidR="00200381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за </w:t>
            </w:r>
            <w:r w:rsidR="00796C3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проміжний модульний контроль, </w:t>
            </w:r>
            <w:r w:rsidR="00C140C0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  <w:r w:rsidR="00796C3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балів за підсумкову контрольну роботу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182603" w:rsidRPr="00066EC0" w:rsidRDefault="00182603" w:rsidP="0018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Поточний контроль знань студентів здійснюється під час проведення лабораторних занять. Модульний контроль проводиться </w:t>
            </w:r>
            <w:r w:rsidR="00BB222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раз впродовж семестру. Семестр закінчується здачею </w:t>
            </w:r>
            <w:r w:rsidR="00BB222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заліку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з навчальної дисципліни</w:t>
            </w:r>
            <w:r w:rsidR="008B5C1F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(у вигляді підсумкової контрольної роботи)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Під час семестрового контролю враховуються результати здачі лабораторних і модульних контрольних робіт та </w:t>
            </w:r>
            <w:r w:rsidR="008B5C1F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підсумкової контрольної роботи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182603" w:rsidRPr="00066EC0" w:rsidRDefault="00182603" w:rsidP="0018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Академічна доброчесність: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Очікується, що роботи студентів будуть їх оригінальними дослідженнями чи міркуваннями. Виявлення ознак академічної </w:t>
            </w:r>
            <w:proofErr w:type="spellStart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недоброчесності</w:t>
            </w:r>
            <w:proofErr w:type="spellEnd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при виконанні лабораторних робіт та формуванні звітів є підставою для їх </w:t>
            </w:r>
            <w:proofErr w:type="spellStart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незарахуванння</w:t>
            </w:r>
            <w:proofErr w:type="spellEnd"/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викладачем, незалежно від масштабів плагіату чи обману.</w:t>
            </w:r>
          </w:p>
          <w:p w:rsidR="00182603" w:rsidRPr="00066EC0" w:rsidRDefault="00182603" w:rsidP="0018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Відвідання занять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є важливою складовою навчання. Очікується, що всі студенти ві</w:t>
            </w:r>
            <w:r w:rsidR="00BB2223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двідають усі лекції та лабораторні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заняття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визначених для виконання всіх видів робіт та індивідуальних завдань, передбачених курсом.</w:t>
            </w:r>
          </w:p>
          <w:p w:rsidR="00182603" w:rsidRPr="00066EC0" w:rsidRDefault="00182603" w:rsidP="0018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Література.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</w:t>
            </w:r>
          </w:p>
          <w:p w:rsidR="00BB318F" w:rsidRPr="00066EC0" w:rsidRDefault="00182603" w:rsidP="003C5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Політика виставлення балів.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Враховуються бали набрані при поточному контролі (виконання лабораторних робіт, модулів), самостійній роботі та бали підсумк</w:t>
            </w:r>
            <w:r w:rsidR="003C5D90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ової контрольної роботи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При цьому обов’язково враховуються присутність на заняттях та активність студента під час лабораторних занять;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 Жодні форми порушення академічної доброчесності не толеруються.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Питання до </w:t>
            </w:r>
            <w:r w:rsidR="00B67FFE" w:rsidRPr="00066EC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заліку</w:t>
            </w:r>
          </w:p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E77C2C" w:rsidRPr="00066EC0" w:rsidRDefault="007C3BBF" w:rsidP="007C3BBF">
            <w:pPr>
              <w:tabs>
                <w:tab w:val="left" w:pos="492"/>
                <w:tab w:val="left" w:pos="3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Перелік питань і завдань для проведення підсумкової оцінки знань усіх тем курсу до контрольних робіт розміщено на веб-сторінці</w:t>
            </w:r>
            <w:r w:rsidR="001F3DFF"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курсу</w:t>
            </w:r>
            <w:r w:rsidRPr="00066EC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E77C2C" w:rsidRPr="00066EC0" w:rsidTr="009E18D9">
        <w:tc>
          <w:tcPr>
            <w:tcW w:w="1809" w:type="dxa"/>
            <w:shd w:val="clear" w:color="auto" w:fill="auto"/>
          </w:tcPr>
          <w:p w:rsidR="00E77C2C" w:rsidRPr="00066EC0" w:rsidRDefault="00E77C2C" w:rsidP="00437769">
            <w:pPr>
              <w:tabs>
                <w:tab w:val="left" w:pos="3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Опитування </w:t>
            </w:r>
          </w:p>
        </w:tc>
        <w:tc>
          <w:tcPr>
            <w:tcW w:w="8046" w:type="dxa"/>
            <w:shd w:val="clear" w:color="auto" w:fill="auto"/>
          </w:tcPr>
          <w:p w:rsidR="00E77C2C" w:rsidRPr="00066EC0" w:rsidRDefault="00E77C2C" w:rsidP="0018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Анкету з метою оцінювання якості курсу буде надано після вивчення </w:t>
            </w:r>
            <w:r w:rsidR="00182603" w:rsidRPr="00066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курсу</w:t>
            </w:r>
            <w:r w:rsidRPr="00066E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.</w:t>
            </w:r>
          </w:p>
        </w:tc>
      </w:tr>
    </w:tbl>
    <w:p w:rsidR="003C6203" w:rsidRPr="00066EC0" w:rsidRDefault="003C6203" w:rsidP="00E77C2C">
      <w:pPr>
        <w:jc w:val="center"/>
        <w:rPr>
          <w:rFonts w:ascii="Times New Roman" w:hAnsi="Times New Roman" w:cs="Times New Roman"/>
          <w:sz w:val="28"/>
        </w:rPr>
      </w:pPr>
    </w:p>
    <w:p w:rsidR="008E7B3F" w:rsidRPr="00066EC0" w:rsidRDefault="00C311F1" w:rsidP="00E77C2C">
      <w:pPr>
        <w:jc w:val="center"/>
        <w:rPr>
          <w:rFonts w:ascii="Times New Roman" w:hAnsi="Times New Roman" w:cs="Times New Roman"/>
          <w:sz w:val="28"/>
        </w:rPr>
      </w:pPr>
      <w:r w:rsidRPr="00066EC0">
        <w:rPr>
          <w:rFonts w:ascii="Times New Roman" w:hAnsi="Times New Roman" w:cs="Times New Roman"/>
          <w:sz w:val="28"/>
        </w:rPr>
        <w:t>С</w:t>
      </w:r>
      <w:r w:rsidR="003C6203" w:rsidRPr="00066EC0">
        <w:rPr>
          <w:rFonts w:ascii="Times New Roman" w:hAnsi="Times New Roman" w:cs="Times New Roman"/>
          <w:sz w:val="28"/>
        </w:rPr>
        <w:t>ХЕМА КУРСУ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977"/>
        <w:gridCol w:w="992"/>
        <w:gridCol w:w="1134"/>
        <w:gridCol w:w="2977"/>
        <w:gridCol w:w="1134"/>
      </w:tblGrid>
      <w:tr w:rsidR="00C311F1" w:rsidRPr="00066EC0" w:rsidTr="006B65CF">
        <w:tc>
          <w:tcPr>
            <w:tcW w:w="670" w:type="dxa"/>
            <w:shd w:val="clear" w:color="auto" w:fill="auto"/>
            <w:vAlign w:val="center"/>
          </w:tcPr>
          <w:p w:rsidR="00C311F1" w:rsidRPr="00066EC0" w:rsidRDefault="00C311F1" w:rsidP="00F0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Тиж</w:t>
            </w:r>
            <w:proofErr w:type="spellEnd"/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11F1" w:rsidRPr="00066EC0" w:rsidRDefault="00C311F1" w:rsidP="00F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1F1" w:rsidRPr="00066EC0" w:rsidRDefault="00C311F1" w:rsidP="00F03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</w:t>
            </w: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няття)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1F1" w:rsidRPr="00066EC0" w:rsidRDefault="00C311F1" w:rsidP="00F03656">
            <w:pPr>
              <w:spacing w:after="0" w:line="240" w:lineRule="auto"/>
              <w:ind w:left="-54" w:right="-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Література.</w:t>
            </w:r>
          </w:p>
          <w:p w:rsidR="00C311F1" w:rsidRPr="00066EC0" w:rsidRDefault="00C311F1" w:rsidP="00F03656">
            <w:pPr>
              <w:spacing w:after="0" w:line="240" w:lineRule="auto"/>
              <w:ind w:left="-54" w:right="-8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Ресурси в Інтернеті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11F1" w:rsidRPr="00066EC0" w:rsidRDefault="00C311F1" w:rsidP="00F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 (лабораторна робота),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1F1" w:rsidRPr="00066EC0" w:rsidRDefault="00C311F1" w:rsidP="00F0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</w:t>
            </w: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ння</w:t>
            </w:r>
          </w:p>
        </w:tc>
      </w:tr>
      <w:tr w:rsidR="00F80695" w:rsidRPr="00066EC0" w:rsidTr="006B65CF">
        <w:tc>
          <w:tcPr>
            <w:tcW w:w="670" w:type="dxa"/>
            <w:shd w:val="clear" w:color="auto" w:fill="auto"/>
            <w:vAlign w:val="center"/>
          </w:tcPr>
          <w:p w:rsidR="00F80695" w:rsidRPr="00066EC0" w:rsidRDefault="005010F6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7FF" w:rsidRPr="00066EC0" w:rsidRDefault="00A327FF" w:rsidP="00D5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Тема 1. Вступ. Елементи теорії похибок.</w:t>
            </w:r>
          </w:p>
          <w:p w:rsidR="00F80695" w:rsidRPr="00066EC0" w:rsidRDefault="00A327FF" w:rsidP="00D5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Предмет і завдання курсу.  Основні терміни та визначення. Класифікація методів розв’язування математичних задач (графічні, аналітичні, чисельні). Запис чисел в ЕОМ: з фіксованою крапкою, з плаваючою крапкою. Нормалізована форма числа з плаваючою крапкою; розрядність та межа порядку дійсних чисел в ЕОМ. Похибка задачі (неусувна похибка); похибка методу; похибка заокруглень (похибка операцій). Основна задача теорії похибок. Пряма та обернена задачі теорії похибок. Абсолютна та відносна похибки. Граничні абсолютні та відносні похибки. Значущі цифри. Правильні (точні) цифри у вузькому та широкому значеннях. Похибки округлення. Абсолютна та відносна похибки суми та різниці наближених чисел. Стійкість та коректність задачі. Збіжність чисельного методу.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0695" w:rsidRPr="00066EC0" w:rsidRDefault="00F80695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Лекція</w:t>
            </w:r>
          </w:p>
          <w:p w:rsidR="00B9086D" w:rsidRPr="00066EC0" w:rsidRDefault="00B9086D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(2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695" w:rsidRPr="00066EC0" w:rsidRDefault="00CD198F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[1–11</w:t>
            </w:r>
            <w:r w:rsidR="00F80695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695" w:rsidRPr="00066EC0" w:rsidRDefault="00AC501D" w:rsidP="00F0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Вступне заняття. Інструкція з техніки безпеки. </w:t>
            </w:r>
            <w:r w:rsidR="00F00E48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ЛР «Теорія похибок»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="00F00E48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год</w:t>
            </w:r>
            <w:r w:rsidR="00F00E48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695" w:rsidRPr="00066EC0" w:rsidRDefault="00B9086D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 </w:t>
            </w: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тижні</w:t>
            </w:r>
          </w:p>
        </w:tc>
      </w:tr>
      <w:tr w:rsidR="00AC501D" w:rsidRPr="00066EC0" w:rsidTr="006B65CF">
        <w:tc>
          <w:tcPr>
            <w:tcW w:w="670" w:type="dxa"/>
            <w:shd w:val="clear" w:color="auto" w:fill="auto"/>
            <w:vAlign w:val="center"/>
          </w:tcPr>
          <w:p w:rsidR="00AC501D" w:rsidRPr="00066EC0" w:rsidRDefault="00AC501D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7FF" w:rsidRPr="00066EC0" w:rsidRDefault="00AC501D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Тема 2. </w:t>
            </w:r>
            <w:r w:rsidR="00A327FF"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Методи чисельного інтегрування</w:t>
            </w:r>
            <w:r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="004345E3"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  <w:p w:rsidR="00AC501D" w:rsidRPr="00066EC0" w:rsidRDefault="001E2E5A" w:rsidP="00A32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Криволінійна трапе</w:t>
            </w:r>
            <w:r w:rsidR="00A327FF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ція, геометричне тлумачення визначеного інтегралу. Методи Ньютона-</w:t>
            </w:r>
            <w:proofErr w:type="spellStart"/>
            <w:r w:rsidR="00A327FF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Котеса</w:t>
            </w:r>
            <w:proofErr w:type="spellEnd"/>
            <w:r w:rsidR="00A327FF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(метод прямокутників, метод трапецій, метод парабол), </w:t>
            </w:r>
            <w:proofErr w:type="spellStart"/>
            <w:r w:rsidR="00A327FF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сплайнові</w:t>
            </w:r>
            <w:proofErr w:type="spellEnd"/>
            <w:r w:rsidR="00A327FF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методи, методи Гауса-</w:t>
            </w:r>
            <w:proofErr w:type="spellStart"/>
            <w:r w:rsidR="00A327FF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Кристофеля</w:t>
            </w:r>
            <w:proofErr w:type="spellEnd"/>
            <w:r w:rsidR="00A327FF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, метод Монте-Карло</w:t>
            </w:r>
            <w:r w:rsidR="0076029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(імовірнісні методи).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Похибки чисельного інтегрування.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01D" w:rsidRPr="00066EC0" w:rsidRDefault="00AC501D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Лекція</w:t>
            </w:r>
          </w:p>
          <w:p w:rsidR="00B9086D" w:rsidRPr="00066EC0" w:rsidRDefault="00B9086D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(2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01D" w:rsidRPr="00066EC0" w:rsidRDefault="00CD198F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[1–11</w:t>
            </w:r>
            <w:r w:rsidR="00AC501D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01D" w:rsidRPr="00066EC0" w:rsidRDefault="00F00E48" w:rsidP="00F0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ЛР «Обчислення визначеного інтегралу»</w:t>
            </w:r>
            <w:r w:rsidR="00AC501D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, 2 год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01D" w:rsidRPr="00066EC0" w:rsidRDefault="00B9086D" w:rsidP="00AC5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 </w:t>
            </w: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тижні</w:t>
            </w:r>
          </w:p>
        </w:tc>
      </w:tr>
      <w:tr w:rsidR="00AC501D" w:rsidRPr="00066EC0" w:rsidTr="00F772BD">
        <w:tc>
          <w:tcPr>
            <w:tcW w:w="670" w:type="dxa"/>
            <w:shd w:val="clear" w:color="auto" w:fill="auto"/>
            <w:vAlign w:val="center"/>
          </w:tcPr>
          <w:p w:rsidR="00AC501D" w:rsidRPr="00066EC0" w:rsidRDefault="00AC501D" w:rsidP="00F77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01D" w:rsidRPr="00066EC0" w:rsidRDefault="00AC501D" w:rsidP="00F772BD">
            <w:pPr>
              <w:spacing w:after="0" w:line="240" w:lineRule="auto"/>
            </w:pPr>
            <w:r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Тема 3.</w:t>
            </w:r>
            <w:r w:rsidR="001E2E5A"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Чисельні методи розв’язання нелінійних рівнянь.</w:t>
            </w:r>
          </w:p>
          <w:p w:rsidR="00AC501D" w:rsidRPr="00066EC0" w:rsidRDefault="001E2E5A" w:rsidP="001E2E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Метод половинного ділення (МПД), особливі випадки МПД. Метод Ньютона (метод дотичних), модифікований метод Ньютона.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01D" w:rsidRPr="00066EC0" w:rsidRDefault="00AC501D" w:rsidP="00F77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  <w:p w:rsidR="00B9086D" w:rsidRPr="00066EC0" w:rsidRDefault="00B9086D" w:rsidP="00F77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(2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01D" w:rsidRPr="00066EC0" w:rsidRDefault="00CD198F" w:rsidP="00F772BD">
            <w:pPr>
              <w:spacing w:after="0" w:line="240" w:lineRule="auto"/>
              <w:ind w:left="-54" w:right="-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[1–11</w:t>
            </w:r>
            <w:r w:rsidR="00AC501D"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501D" w:rsidRPr="00066EC0" w:rsidRDefault="00F00E48" w:rsidP="00F00E48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ЛР «Знаходження коренів нелінійного рівняння»</w:t>
            </w:r>
            <w:r w:rsidR="00E360F7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, 2 год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01D" w:rsidRPr="00066EC0" w:rsidRDefault="00B9086D" w:rsidP="00F77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 </w:t>
            </w: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тижні</w:t>
            </w:r>
          </w:p>
        </w:tc>
      </w:tr>
      <w:tr w:rsidR="000019D4" w:rsidRPr="00066EC0" w:rsidTr="00F772BD">
        <w:tc>
          <w:tcPr>
            <w:tcW w:w="670" w:type="dxa"/>
            <w:shd w:val="clear" w:color="auto" w:fill="auto"/>
            <w:vAlign w:val="center"/>
          </w:tcPr>
          <w:p w:rsidR="000019D4" w:rsidRPr="00066EC0" w:rsidRDefault="000019D4" w:rsidP="00001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19D4" w:rsidRPr="00066EC0" w:rsidRDefault="000019D4" w:rsidP="005D4EA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Тема 4.</w:t>
            </w:r>
            <w:r w:rsidR="004345E3"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5D4EA4"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Наближення функцій.</w:t>
            </w:r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Поліноміальне інтерполювання. Умови Лагранжа, інтерполяційна функція. Завдання інтерполяції. Екстраполяція. </w:t>
            </w:r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 xml:space="preserve">Інтерполяційний многочлен Лагранжа, </w:t>
            </w:r>
            <w:proofErr w:type="spellStart"/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лагранжеві</w:t>
            </w:r>
            <w:proofErr w:type="spellEnd"/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коефіцієнти. </w:t>
            </w:r>
            <w:proofErr w:type="spellStart"/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Багатоінтервальна</w:t>
            </w:r>
            <w:proofErr w:type="spellEnd"/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інтерполяція. Кусково-лінійна інтерполяція, </w:t>
            </w:r>
            <w:proofErr w:type="spellStart"/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сплайн</w:t>
            </w:r>
            <w:proofErr w:type="spellEnd"/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-інтерполяція. Апроксимація експериментальних даних. Метод найменших квадратів. Квадратичне відхилення, коефіцієнт кореляції, вибіркове відхилення та вибіркова </w:t>
            </w:r>
            <w:proofErr w:type="spellStart"/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коварація</w:t>
            </w:r>
            <w:proofErr w:type="spellEnd"/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. Середнє вибіркове відхилення як характеристика точності апроксимації.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9D4" w:rsidRPr="00066EC0" w:rsidRDefault="000019D4" w:rsidP="00001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B9086D" w:rsidRPr="00066EC0" w:rsidRDefault="00705221" w:rsidP="00705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(4</w:t>
            </w:r>
            <w:r w:rsidR="00B9086D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9D4" w:rsidRPr="00066EC0" w:rsidRDefault="000019D4" w:rsidP="000019D4">
            <w:pPr>
              <w:spacing w:after="0" w:line="240" w:lineRule="auto"/>
              <w:ind w:left="-54" w:right="-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="00CD198F"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1–11</w:t>
            </w: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19D4" w:rsidRPr="00066EC0" w:rsidRDefault="00F00E48" w:rsidP="00F00E48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ЛР «Інтерполяційний многочлен Лагранжа», 2 год.</w:t>
            </w:r>
          </w:p>
          <w:p w:rsidR="00F00E48" w:rsidRPr="00066EC0" w:rsidRDefault="00F00E48" w:rsidP="00F00E48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F00E48" w:rsidRPr="00066EC0" w:rsidRDefault="00F00E48" w:rsidP="00F00E48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ЛР «Апроксимація експериментальних даних. Метод найменших квадратів», 2 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год.</w:t>
            </w:r>
          </w:p>
          <w:p w:rsidR="006B5685" w:rsidRPr="00066EC0" w:rsidRDefault="006B5685" w:rsidP="00F00E48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6B5685" w:rsidRPr="00066EC0" w:rsidRDefault="006B5685" w:rsidP="006B5685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9D4" w:rsidRPr="00066EC0" w:rsidRDefault="00565B21" w:rsidP="00B9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4</w:t>
            </w:r>
            <w:r w:rsidR="00B9086D"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B7F28"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тижн</w:t>
            </w:r>
            <w:r w:rsidR="00B9086D"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</w:p>
        </w:tc>
      </w:tr>
      <w:tr w:rsidR="00705221" w:rsidRPr="00066EC0" w:rsidTr="00F772BD">
        <w:tc>
          <w:tcPr>
            <w:tcW w:w="670" w:type="dxa"/>
            <w:shd w:val="clear" w:color="auto" w:fill="auto"/>
            <w:vAlign w:val="center"/>
          </w:tcPr>
          <w:p w:rsidR="00705221" w:rsidRPr="00066EC0" w:rsidRDefault="00CD198F" w:rsidP="00001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5221" w:rsidRPr="00066EC0" w:rsidRDefault="00705221" w:rsidP="0070522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Тема 5. Чисельне диференціювання.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  <w:p w:rsidR="00705221" w:rsidRPr="00066EC0" w:rsidRDefault="00705221" w:rsidP="007052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Скінченні різниці. Перший інтерполяційний многочлен Ньютона для інтерполяції вперед. Другий многочлен Ньютона для інтерполяції назад. Формули чисельного диференціювання на основі багаточленів Ньютона.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221" w:rsidRPr="00066EC0" w:rsidRDefault="00705221" w:rsidP="00705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  <w:p w:rsidR="00705221" w:rsidRPr="00066EC0" w:rsidRDefault="00705221" w:rsidP="00705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(2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221" w:rsidRPr="00066EC0" w:rsidRDefault="00705221" w:rsidP="000019D4">
            <w:pPr>
              <w:spacing w:after="0" w:line="240" w:lineRule="auto"/>
              <w:ind w:left="-54" w:right="-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5221" w:rsidRPr="00066EC0" w:rsidRDefault="00705221" w:rsidP="00F00E48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ЛР «Чисельне диференціювання», 2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221" w:rsidRPr="00066EC0" w:rsidRDefault="00705221" w:rsidP="00B90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360F7" w:rsidRPr="00066EC0" w:rsidTr="00F772BD">
        <w:tc>
          <w:tcPr>
            <w:tcW w:w="670" w:type="dxa"/>
            <w:shd w:val="clear" w:color="auto" w:fill="auto"/>
            <w:vAlign w:val="center"/>
          </w:tcPr>
          <w:p w:rsidR="00E360F7" w:rsidRPr="00066EC0" w:rsidRDefault="00CD198F" w:rsidP="00E3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4EA4" w:rsidRPr="00066EC0" w:rsidRDefault="00E360F7" w:rsidP="00E3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Тема </w:t>
            </w:r>
            <w:r w:rsidR="00705221"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6</w:t>
            </w:r>
            <w:r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.</w:t>
            </w:r>
            <w:r w:rsidR="004345E3"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5D4EA4"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Системи лінійних алгебраїчних рівнянь (СЛАР).</w:t>
            </w:r>
            <w:r w:rsidR="005D4EA4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  <w:p w:rsidR="00E360F7" w:rsidRPr="00066EC0" w:rsidRDefault="005D4EA4" w:rsidP="005D4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Типи систем лінійних алгебраїчних рівнянь. Основна та розширена матриці СЛАР. Елементарні перетворення матриць. Властивості визначників та матриць.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Мінори</w:t>
            </w:r>
            <w:proofErr w:type="spellEnd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матриць, алгебраїчні доповнення, ранг матриці. Прямі та ітераційні методи розв’язання систем лінійних рівнянь  Розв’язування систем </w:t>
            </w:r>
            <w:r w:rsidRPr="00066EC0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m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лінійних рівнянь з </w:t>
            </w:r>
            <w:r w:rsidRPr="00066EC0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n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 невідомими. Теорема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Кронекера</w:t>
            </w:r>
            <w:proofErr w:type="spellEnd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- Капеллі. Метод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Гаусса</w:t>
            </w:r>
            <w:proofErr w:type="spellEnd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розв’язування СЛАР. Розв’язування систем </w:t>
            </w:r>
            <w:r w:rsidRPr="00066EC0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n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лінійних рівнянь з </w:t>
            </w:r>
            <w:r w:rsidRPr="00066EC0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n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невідомими за допомогою методу оберненої матриці. Недоліки застосування формул Крамера та  метода оберненої матриці. Розв’язування СЛАР за допомогою </w:t>
            </w:r>
            <w:r w:rsidRPr="00066EC0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LU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-розкладу.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0F7" w:rsidRPr="00066EC0" w:rsidRDefault="00E360F7" w:rsidP="00E3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  <w:p w:rsidR="00B9086D" w:rsidRPr="00066EC0" w:rsidRDefault="00B9086D" w:rsidP="00E36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(2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0F7" w:rsidRPr="00066EC0" w:rsidRDefault="00CD198F" w:rsidP="00E360F7">
            <w:pPr>
              <w:spacing w:after="0" w:line="240" w:lineRule="auto"/>
              <w:ind w:left="-54" w:right="-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[1–11</w:t>
            </w:r>
            <w:r w:rsidR="00E360F7"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60F7" w:rsidRPr="00066EC0" w:rsidRDefault="006B5685" w:rsidP="006B5685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ЛР «Розв’язування систем лінійних алгебраїчних рівнянь», 2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0F7" w:rsidRPr="00066EC0" w:rsidRDefault="00B9086D" w:rsidP="00E3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 </w:t>
            </w: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тижні</w:t>
            </w:r>
          </w:p>
        </w:tc>
      </w:tr>
      <w:tr w:rsidR="00E360F7" w:rsidRPr="00066EC0" w:rsidTr="00F772BD">
        <w:tc>
          <w:tcPr>
            <w:tcW w:w="670" w:type="dxa"/>
            <w:shd w:val="clear" w:color="auto" w:fill="auto"/>
            <w:vAlign w:val="center"/>
          </w:tcPr>
          <w:p w:rsidR="00E360F7" w:rsidRPr="00066EC0" w:rsidRDefault="00CD198F" w:rsidP="00F77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086D" w:rsidRPr="00066EC0" w:rsidRDefault="00E360F7" w:rsidP="00B9086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Тема </w:t>
            </w:r>
            <w:r w:rsidR="00705221"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7</w:t>
            </w:r>
            <w:r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. </w:t>
            </w:r>
            <w:r w:rsidR="00B9086D" w:rsidRPr="00066EC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Чисельні методи розв’язування задачі Коші для звичайних диференціальних рівнянь.</w:t>
            </w:r>
          </w:p>
          <w:p w:rsidR="00E360F7" w:rsidRPr="00066EC0" w:rsidRDefault="00B9086D" w:rsidP="00B9086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Формулювання задачі Коші, умова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Ліпшиця</w:t>
            </w:r>
            <w:proofErr w:type="spellEnd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. Метод Ейлера та його модифікації. Метод Ейлера-Коші. Методи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Рунге-Кутта</w:t>
            </w:r>
            <w:proofErr w:type="spellEnd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, переваги та недоліки цих методів. Формули методу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Рунге-Кутта</w:t>
            </w:r>
            <w:proofErr w:type="spellEnd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різних порядків точності. Розв’язування задачі Коші для систем звичайних диференціальних рівнянь. Формули методу </w:t>
            </w:r>
            <w:proofErr w:type="spellStart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Рунге-Кутта</w:t>
            </w:r>
            <w:proofErr w:type="spellEnd"/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різних порядків для системи двох диференціальних рівнянь першого порядку. Оцінка похибки наближеного розв’язку задачі Коші. Приклади задачі Коші у фізиці та електроніці.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0F7" w:rsidRPr="00066EC0" w:rsidRDefault="00E360F7" w:rsidP="00F77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B9086D" w:rsidRPr="00066EC0" w:rsidRDefault="00B9086D" w:rsidP="00705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(</w:t>
            </w:r>
            <w:r w:rsidR="00705221"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</w:t>
            </w: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0F7" w:rsidRPr="00066EC0" w:rsidRDefault="00E360F7" w:rsidP="00F772BD">
            <w:pPr>
              <w:spacing w:after="0" w:line="240" w:lineRule="auto"/>
              <w:ind w:left="-54" w:right="-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</w:t>
            </w:r>
            <w:r w:rsidR="00CD198F"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1–11</w:t>
            </w: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60F7" w:rsidRPr="00066EC0" w:rsidRDefault="006B5685" w:rsidP="006B5685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66EC0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ЛР «Звичайні диференційні рівняння. Задача Коші», 2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0F7" w:rsidRPr="00066EC0" w:rsidRDefault="00705221" w:rsidP="00F77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9086D" w:rsidRPr="00066E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тижні</w:t>
            </w:r>
          </w:p>
        </w:tc>
      </w:tr>
    </w:tbl>
    <w:p w:rsidR="00C311F1" w:rsidRPr="00066EC0" w:rsidRDefault="00C311F1" w:rsidP="00E77C2C">
      <w:pPr>
        <w:jc w:val="center"/>
        <w:rPr>
          <w:rFonts w:ascii="Times New Roman" w:hAnsi="Times New Roman" w:cs="Times New Roman"/>
          <w:sz w:val="28"/>
        </w:rPr>
      </w:pPr>
    </w:p>
    <w:p w:rsidR="00182603" w:rsidRPr="00BB318F" w:rsidRDefault="00182603" w:rsidP="00B9086D">
      <w:pPr>
        <w:ind w:left="2124" w:hanging="2124"/>
        <w:jc w:val="center"/>
        <w:rPr>
          <w:rFonts w:ascii="Times New Roman" w:hAnsi="Times New Roman" w:cs="Times New Roman"/>
          <w:sz w:val="28"/>
        </w:rPr>
      </w:pPr>
      <w:r w:rsidRPr="00066EC0">
        <w:rPr>
          <w:rFonts w:ascii="Times New Roman" w:hAnsi="Times New Roman" w:cs="Times New Roman"/>
          <w:sz w:val="28"/>
        </w:rPr>
        <w:t>Розробник</w:t>
      </w:r>
      <w:r w:rsidR="0083762E" w:rsidRPr="00066EC0">
        <w:rPr>
          <w:rFonts w:ascii="Times New Roman" w:hAnsi="Times New Roman" w:cs="Times New Roman"/>
          <w:sz w:val="28"/>
        </w:rPr>
        <w:tab/>
      </w:r>
      <w:r w:rsidR="0083762E" w:rsidRPr="00066EC0">
        <w:rPr>
          <w:rFonts w:ascii="Times New Roman" w:hAnsi="Times New Roman" w:cs="Times New Roman"/>
          <w:sz w:val="28"/>
        </w:rPr>
        <w:tab/>
      </w:r>
      <w:r w:rsidR="0083762E" w:rsidRPr="00066EC0">
        <w:rPr>
          <w:rFonts w:ascii="Times New Roman" w:hAnsi="Times New Roman" w:cs="Times New Roman"/>
          <w:sz w:val="28"/>
        </w:rPr>
        <w:tab/>
      </w:r>
      <w:r w:rsidR="0083762E" w:rsidRPr="00066EC0">
        <w:rPr>
          <w:rFonts w:ascii="Times New Roman" w:hAnsi="Times New Roman" w:cs="Times New Roman"/>
          <w:sz w:val="28"/>
        </w:rPr>
        <w:tab/>
      </w:r>
      <w:r w:rsidR="0083762E" w:rsidRPr="00066EC0">
        <w:rPr>
          <w:rFonts w:ascii="Times New Roman" w:hAnsi="Times New Roman" w:cs="Times New Roman"/>
          <w:sz w:val="28"/>
        </w:rPr>
        <w:tab/>
        <w:t xml:space="preserve">  </w:t>
      </w:r>
      <w:r w:rsidR="00B9086D" w:rsidRPr="00066EC0">
        <w:rPr>
          <w:rFonts w:ascii="Times New Roman" w:hAnsi="Times New Roman" w:cs="Times New Roman"/>
          <w:sz w:val="28"/>
        </w:rPr>
        <w:t>доц</w:t>
      </w:r>
      <w:r w:rsidR="00537C29" w:rsidRPr="00066EC0">
        <w:rPr>
          <w:rFonts w:ascii="Times New Roman" w:hAnsi="Times New Roman" w:cs="Times New Roman"/>
          <w:sz w:val="28"/>
        </w:rPr>
        <w:t xml:space="preserve">. </w:t>
      </w:r>
      <w:r w:rsidR="00BB2223" w:rsidRPr="00066EC0">
        <w:rPr>
          <w:rFonts w:ascii="Times New Roman" w:hAnsi="Times New Roman" w:cs="Times New Roman"/>
          <w:sz w:val="28"/>
        </w:rPr>
        <w:t>Лис</w:t>
      </w:r>
      <w:r w:rsidR="004345E3" w:rsidRPr="00066EC0">
        <w:rPr>
          <w:rFonts w:ascii="Times New Roman" w:hAnsi="Times New Roman" w:cs="Times New Roman"/>
          <w:sz w:val="28"/>
        </w:rPr>
        <w:t xml:space="preserve"> </w:t>
      </w:r>
      <w:r w:rsidR="00BB2223" w:rsidRPr="00066EC0">
        <w:rPr>
          <w:rFonts w:ascii="Times New Roman" w:hAnsi="Times New Roman" w:cs="Times New Roman"/>
          <w:sz w:val="28"/>
        </w:rPr>
        <w:t>Р</w:t>
      </w:r>
      <w:r w:rsidR="00537C29" w:rsidRPr="00066EC0">
        <w:rPr>
          <w:rFonts w:ascii="Times New Roman" w:hAnsi="Times New Roman" w:cs="Times New Roman"/>
          <w:sz w:val="28"/>
        </w:rPr>
        <w:t>.</w:t>
      </w:r>
      <w:r w:rsidR="00BB2223" w:rsidRPr="00066EC0">
        <w:rPr>
          <w:rFonts w:ascii="Times New Roman" w:hAnsi="Times New Roman" w:cs="Times New Roman"/>
          <w:sz w:val="28"/>
        </w:rPr>
        <w:t>М</w:t>
      </w:r>
      <w:r w:rsidR="00537C29" w:rsidRPr="00066EC0">
        <w:rPr>
          <w:rFonts w:ascii="Times New Roman" w:hAnsi="Times New Roman" w:cs="Times New Roman"/>
          <w:sz w:val="28"/>
        </w:rPr>
        <w:t>.</w:t>
      </w:r>
    </w:p>
    <w:sectPr w:rsidR="00182603" w:rsidRPr="00BB318F" w:rsidSect="003C1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51E"/>
    <w:multiLevelType w:val="hybridMultilevel"/>
    <w:tmpl w:val="B5AE51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459B"/>
    <w:multiLevelType w:val="hybridMultilevel"/>
    <w:tmpl w:val="35A6AF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4600"/>
    <w:multiLevelType w:val="hybridMultilevel"/>
    <w:tmpl w:val="524813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1029"/>
    <w:multiLevelType w:val="hybridMultilevel"/>
    <w:tmpl w:val="42DC6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049F"/>
    <w:multiLevelType w:val="hybridMultilevel"/>
    <w:tmpl w:val="FF783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B3817"/>
    <w:multiLevelType w:val="hybridMultilevel"/>
    <w:tmpl w:val="30908D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06860"/>
    <w:multiLevelType w:val="hybridMultilevel"/>
    <w:tmpl w:val="14DCC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049C"/>
    <w:multiLevelType w:val="hybridMultilevel"/>
    <w:tmpl w:val="052E25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0701F"/>
    <w:multiLevelType w:val="hybridMultilevel"/>
    <w:tmpl w:val="4B8A5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27AF"/>
    <w:multiLevelType w:val="hybridMultilevel"/>
    <w:tmpl w:val="259C4A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C2C"/>
    <w:rsid w:val="000019D4"/>
    <w:rsid w:val="00027B4F"/>
    <w:rsid w:val="00054C92"/>
    <w:rsid w:val="00066EC0"/>
    <w:rsid w:val="00093E13"/>
    <w:rsid w:val="000C0AA3"/>
    <w:rsid w:val="00106C10"/>
    <w:rsid w:val="00127F91"/>
    <w:rsid w:val="00155E61"/>
    <w:rsid w:val="00182603"/>
    <w:rsid w:val="001E2E5A"/>
    <w:rsid w:val="001F168C"/>
    <w:rsid w:val="001F3DFF"/>
    <w:rsid w:val="00200381"/>
    <w:rsid w:val="002128BC"/>
    <w:rsid w:val="00217484"/>
    <w:rsid w:val="002302E8"/>
    <w:rsid w:val="002B7453"/>
    <w:rsid w:val="002E6ED9"/>
    <w:rsid w:val="003253E7"/>
    <w:rsid w:val="003348BB"/>
    <w:rsid w:val="003A15AD"/>
    <w:rsid w:val="003A586A"/>
    <w:rsid w:val="003A608D"/>
    <w:rsid w:val="003B09DD"/>
    <w:rsid w:val="003B3255"/>
    <w:rsid w:val="003B3B63"/>
    <w:rsid w:val="003C1F06"/>
    <w:rsid w:val="003C5D90"/>
    <w:rsid w:val="003C6203"/>
    <w:rsid w:val="003D2822"/>
    <w:rsid w:val="003D55F3"/>
    <w:rsid w:val="00402D87"/>
    <w:rsid w:val="004137D2"/>
    <w:rsid w:val="00423D41"/>
    <w:rsid w:val="004345E3"/>
    <w:rsid w:val="00437769"/>
    <w:rsid w:val="00472272"/>
    <w:rsid w:val="004B28DE"/>
    <w:rsid w:val="004D36A0"/>
    <w:rsid w:val="005002DD"/>
    <w:rsid w:val="005010F6"/>
    <w:rsid w:val="00503E57"/>
    <w:rsid w:val="0052250D"/>
    <w:rsid w:val="005329AC"/>
    <w:rsid w:val="00537C29"/>
    <w:rsid w:val="00565B21"/>
    <w:rsid w:val="00587E5E"/>
    <w:rsid w:val="005D4EA4"/>
    <w:rsid w:val="006626B0"/>
    <w:rsid w:val="006B4728"/>
    <w:rsid w:val="006B5685"/>
    <w:rsid w:val="006B65CF"/>
    <w:rsid w:val="006B7A75"/>
    <w:rsid w:val="006E2173"/>
    <w:rsid w:val="006F1D10"/>
    <w:rsid w:val="00705221"/>
    <w:rsid w:val="00740680"/>
    <w:rsid w:val="00760294"/>
    <w:rsid w:val="00796C33"/>
    <w:rsid w:val="007B0B62"/>
    <w:rsid w:val="007C3BBF"/>
    <w:rsid w:val="00821C21"/>
    <w:rsid w:val="0083762E"/>
    <w:rsid w:val="008413F0"/>
    <w:rsid w:val="008727D3"/>
    <w:rsid w:val="008877A7"/>
    <w:rsid w:val="00893957"/>
    <w:rsid w:val="00894D26"/>
    <w:rsid w:val="008975B8"/>
    <w:rsid w:val="008A6DDD"/>
    <w:rsid w:val="008B5C1F"/>
    <w:rsid w:val="008D0AC4"/>
    <w:rsid w:val="008E53BB"/>
    <w:rsid w:val="008E7B3F"/>
    <w:rsid w:val="008F4340"/>
    <w:rsid w:val="008F74C3"/>
    <w:rsid w:val="00933570"/>
    <w:rsid w:val="0098170B"/>
    <w:rsid w:val="009817CE"/>
    <w:rsid w:val="009A7B04"/>
    <w:rsid w:val="009E18D9"/>
    <w:rsid w:val="00A276C6"/>
    <w:rsid w:val="00A27DA7"/>
    <w:rsid w:val="00A27F91"/>
    <w:rsid w:val="00A327FF"/>
    <w:rsid w:val="00A6257F"/>
    <w:rsid w:val="00A8042C"/>
    <w:rsid w:val="00AC2B21"/>
    <w:rsid w:val="00AC501D"/>
    <w:rsid w:val="00AD1C21"/>
    <w:rsid w:val="00B4575E"/>
    <w:rsid w:val="00B50E75"/>
    <w:rsid w:val="00B67FFE"/>
    <w:rsid w:val="00B9086D"/>
    <w:rsid w:val="00BB2223"/>
    <w:rsid w:val="00BB318F"/>
    <w:rsid w:val="00C140C0"/>
    <w:rsid w:val="00C311F1"/>
    <w:rsid w:val="00C315D0"/>
    <w:rsid w:val="00CA4429"/>
    <w:rsid w:val="00CC4A6D"/>
    <w:rsid w:val="00CD198F"/>
    <w:rsid w:val="00CD4F2D"/>
    <w:rsid w:val="00CE6CC3"/>
    <w:rsid w:val="00D20FDF"/>
    <w:rsid w:val="00D44267"/>
    <w:rsid w:val="00D553D9"/>
    <w:rsid w:val="00DB7F28"/>
    <w:rsid w:val="00DE44CB"/>
    <w:rsid w:val="00E360F7"/>
    <w:rsid w:val="00E77C2C"/>
    <w:rsid w:val="00E96BB5"/>
    <w:rsid w:val="00F00E48"/>
    <w:rsid w:val="00F37118"/>
    <w:rsid w:val="00F5167A"/>
    <w:rsid w:val="00F554CA"/>
    <w:rsid w:val="00F80695"/>
    <w:rsid w:val="00F94153"/>
    <w:rsid w:val="00F952B4"/>
    <w:rsid w:val="00F9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A52A-6922-4E08-AD44-A23501A8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C2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a3">
    <w:name w:val="Hyperlink"/>
    <w:rsid w:val="00E77C2C"/>
    <w:rPr>
      <w:color w:val="0000FF"/>
      <w:u w:val="single"/>
    </w:rPr>
  </w:style>
  <w:style w:type="paragraph" w:styleId="a4">
    <w:name w:val="Body Text"/>
    <w:basedOn w:val="a"/>
    <w:link w:val="a5"/>
    <w:rsid w:val="00E77C2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rsid w:val="00E77C2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11">
    <w:name w:val="Font Style11"/>
    <w:rsid w:val="00E77C2C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9817CE"/>
    <w:pPr>
      <w:ind w:left="720"/>
      <w:contextualSpacing/>
    </w:pPr>
  </w:style>
  <w:style w:type="paragraph" w:customStyle="1" w:styleId="xfmc1">
    <w:name w:val="xfmc1"/>
    <w:basedOn w:val="a"/>
    <w:rsid w:val="002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0"/>
    <w:rsid w:val="00C311F1"/>
  </w:style>
  <w:style w:type="paragraph" w:styleId="a7">
    <w:name w:val="Balloon Text"/>
    <w:basedOn w:val="a"/>
    <w:link w:val="a8"/>
    <w:uiPriority w:val="99"/>
    <w:semiHidden/>
    <w:unhideWhenUsed/>
    <w:rsid w:val="0005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54C9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8727D3"/>
  </w:style>
  <w:style w:type="character" w:customStyle="1" w:styleId="eop">
    <w:name w:val="eop"/>
    <w:basedOn w:val="a0"/>
    <w:rsid w:val="008727D3"/>
  </w:style>
  <w:style w:type="character" w:styleId="a9">
    <w:name w:val="Strong"/>
    <w:basedOn w:val="a0"/>
    <w:uiPriority w:val="22"/>
    <w:qFormat/>
    <w:rsid w:val="000019D4"/>
    <w:rPr>
      <w:b/>
      <w:bCs/>
    </w:rPr>
  </w:style>
  <w:style w:type="paragraph" w:customStyle="1" w:styleId="docdata">
    <w:name w:val="docdata"/>
    <w:aliases w:val="docy,v5,4889,baiaagaaboqcaaadra8aaavsdwaaaaaaaaaaaaaaaaaaaaaaaaaaaaaaaaaaaaaaaaaaaaaaaaaaaaaaaaaaaaaaaaaaaaaaaaaaaaaaaaaaaaaaaaaaaaaaaaaaaaaaaaaaaaaaaaaaaaaaaaaaaaaaaaaaaaaaaaaaaaaaaaaaaaaaaaaaaaaaaaaaaaaaaaaaaaaaaaaaaaaaaaaaaaaaaaaaaaaaaaaaaaaa"/>
    <w:basedOn w:val="a"/>
    <w:rsid w:val="005D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5D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lys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8685</Words>
  <Characters>4952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Roman</cp:lastModifiedBy>
  <cp:revision>36</cp:revision>
  <cp:lastPrinted>2023-01-15T13:38:00Z</cp:lastPrinted>
  <dcterms:created xsi:type="dcterms:W3CDTF">2024-02-12T08:34:00Z</dcterms:created>
  <dcterms:modified xsi:type="dcterms:W3CDTF">2024-02-13T12:56:00Z</dcterms:modified>
</cp:coreProperties>
</file>