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Кафедра радіоелектронних і комп’ютерних систем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CM20"/>
        <w:spacing w:lineRule="atLeast" w:line="276" w:before="0" w:after="0"/>
        <w:ind w:left="4320" w:firstLine="1260"/>
        <w:rPr/>
      </w:pPr>
      <w:r>
        <w:rPr/>
        <w:tab/>
      </w:r>
    </w:p>
    <w:p>
      <w:pPr>
        <w:pStyle w:val="CM20"/>
        <w:spacing w:lineRule="atLeast" w:line="276" w:before="0" w:after="0"/>
        <w:ind w:left="4989" w:hanging="0"/>
        <w:jc w:val="center"/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  <w:b/>
          <w:bCs/>
        </w:rPr>
        <w:t>ЗАТВЕРДЖУЮ</w:t>
      </w:r>
      <w:r>
        <w:rPr>
          <w:rFonts w:cs="Times New Roman" w:ascii="Times New Roman" w:hAnsi="Times New Roman"/>
        </w:rPr>
        <w:t xml:space="preserve">” </w:t>
      </w:r>
    </w:p>
    <w:p>
      <w:pPr>
        <w:pStyle w:val="CM20"/>
        <w:spacing w:lineRule="atLeast" w:line="276" w:before="0" w:after="0"/>
        <w:ind w:left="4989" w:hanging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Декан факультету електроніки та</w:t>
      </w:r>
    </w:p>
    <w:p>
      <w:pPr>
        <w:pStyle w:val="Normal"/>
        <w:widowControl w:val="false"/>
        <w:spacing w:lineRule="atLeast" w:line="276"/>
        <w:ind w:left="4989" w:hanging="0"/>
        <w:jc w:val="center"/>
        <w:rPr>
          <w:color w:val="000000" w:themeColor="text1" w:themeShade="ff" w:themeTint="ff"/>
          <w:lang w:val="uk-UA"/>
        </w:rPr>
      </w:pPr>
      <w:r>
        <w:rPr>
          <w:color w:val="000000" w:themeColor="text1" w:themeShade="ff" w:themeTint="ff"/>
          <w:lang w:val="uk-UA"/>
        </w:rPr>
        <w:t>комп'ютерних технологій</w:t>
      </w:r>
    </w:p>
    <w:p>
      <w:pPr>
        <w:pStyle w:val="Normal"/>
        <w:widowControl w:val="false"/>
        <w:spacing w:lineRule="atLeast" w:line="276"/>
        <w:ind w:left="4989" w:hanging="0"/>
        <w:jc w:val="center"/>
        <w:rPr>
          <w:color w:val="000000" w:themeColor="text1" w:themeShade="ff" w:themeTint="ff"/>
          <w:lang w:val="uk-UA"/>
        </w:rPr>
      </w:pPr>
      <w:r>
        <w:rPr>
          <w:color w:val="000000" w:themeColor="text1" w:themeShade="ff" w:themeTint="ff"/>
          <w:lang w:val="uk-UA"/>
        </w:rPr>
        <w:t>_________________________ Фургала Ю.М.</w:t>
      </w:r>
    </w:p>
    <w:p>
      <w:pPr>
        <w:pStyle w:val="Normal"/>
        <w:widowControl w:val="false"/>
        <w:spacing w:lineRule="atLeast" w:line="276"/>
        <w:ind w:left="4989" w:hanging="0"/>
        <w:jc w:val="center"/>
        <w:rPr>
          <w:color w:val="000000" w:themeColor="text1" w:themeShade="ff" w:themeTint="ff"/>
          <w:lang w:val="uk-UA"/>
        </w:rPr>
      </w:pPr>
      <w:r>
        <w:rPr>
          <w:color w:val="000000" w:themeColor="text1" w:themeShade="ff" w:themeTint="ff"/>
          <w:lang w:val="uk-UA"/>
        </w:rPr>
        <w:t>“</w:t>
      </w:r>
      <w:r>
        <w:rPr>
          <w:color w:val="000000" w:themeColor="text1" w:themeShade="ff" w:themeTint="ff"/>
          <w:lang w:val="uk-UA"/>
        </w:rPr>
        <w:t xml:space="preserve">______”____________________ 2020 року </w:t>
      </w:r>
    </w:p>
    <w:p>
      <w:pPr>
        <w:pStyle w:val="Normal"/>
        <w:tabs>
          <w:tab w:val="clear" w:pos="708"/>
          <w:tab w:val="left" w:pos="6096" w:leader="none"/>
        </w:tabs>
        <w:spacing w:before="0" w:after="12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Кіберфізичні системи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ПРОГРАМА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навчальної дисципліни 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підготовки бакалаврів</w:t>
      </w:r>
    </w:p>
    <w:p>
      <w:pPr>
        <w:pStyle w:val="Normal"/>
        <w:jc w:val="center"/>
        <w:rPr>
          <w:b/>
          <w:b/>
          <w:bCs/>
          <w:color w:val="000000" w:themeColor="text1" w:themeShade="ff" w:themeTint="ff"/>
          <w:lang w:val="uk-UA"/>
        </w:rPr>
      </w:pPr>
      <w:r>
        <w:rPr>
          <w:b/>
          <w:bCs/>
          <w:lang w:val="uk-UA"/>
        </w:rPr>
        <w:t>галузі знань 12 Інформаційні технології 126</w:t>
      </w:r>
      <w:r>
        <w:rPr>
          <w:b/>
          <w:bCs/>
          <w:color w:val="000000" w:themeColor="text1" w:themeShade="ff" w:themeTint="ff"/>
          <w:lang w:val="uk-UA"/>
        </w:rPr>
        <w:t xml:space="preserve"> інформаційні системи та технології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(шифр за ОПП________)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bCs/>
          <w:lang w:val="uk-UA"/>
        </w:rPr>
        <w:t xml:space="preserve">2020 </w:t>
      </w:r>
      <w:r>
        <w:rPr>
          <w:lang w:val="uk-UA"/>
        </w:rPr>
        <w:t>рік</w:t>
      </w:r>
      <w:r>
        <w:br w:type="page"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РОЗРОБЛЕНО ТА ВНЕСЕНО: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Львівським національним університетом імені Івана Франка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РОЗРОБНИКИ ПРОГРАМИ: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Сінькевич О.О., асистент кафедри радіоелектронних і комп'ютерних систем, факультету електроніки та комп'ютерних технологій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CM20"/>
        <w:spacing w:lineRule="atLeast" w:line="276"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Затверджено на засіданні Вченої ради факультету електроніки та комп'ютерних технологій </w:t>
      </w:r>
    </w:p>
    <w:p>
      <w:pPr>
        <w:pStyle w:val="Normal"/>
        <w:spacing w:lineRule="atLeast" w:line="0"/>
        <w:rPr>
          <w:lang w:val="uk-UA"/>
        </w:rPr>
      </w:pPr>
      <w:r>
        <w:rPr>
          <w:lang w:val="uk-UA"/>
        </w:rPr>
      </w:r>
    </w:p>
    <w:p>
      <w:pPr>
        <w:pStyle w:val="CM20"/>
        <w:spacing w:lineRule="atLeast" w:line="276"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“</w:t>
      </w:r>
      <w:r>
        <w:rPr>
          <w:rFonts w:cs="Times New Roman" w:ascii="Times New Roman" w:hAnsi="Times New Roman"/>
          <w:lang w:val="uk-UA"/>
        </w:rPr>
        <w:t>__” ____ 20   року, протокол №_/__</w:t>
      </w:r>
    </w:p>
    <w:p>
      <w:pPr>
        <w:pStyle w:val="CM20"/>
        <w:spacing w:lineRule="atLeast" w:line="276"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CM20"/>
        <w:spacing w:lineRule="atLeast" w:line="276"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Голова Вченої ради</w:t>
      </w:r>
      <w:r>
        <w:rPr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lang w:val="uk-UA"/>
        </w:rPr>
        <w:t>Фургала Ю. М.</w:t>
      </w:r>
    </w:p>
    <w:p>
      <w:pPr>
        <w:pStyle w:val="Normal"/>
        <w:spacing w:lineRule="atLeast" w:line="276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38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38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rPr>
          <w:lang w:val="uk-UA"/>
        </w:rPr>
      </w:pPr>
      <w:r>
        <w:rPr>
          <w:lang w:val="uk-UA"/>
        </w:rPr>
        <w:t>Обговорено та рекомендовано до затвердження Навчально-методичною радою факультету електроніки та комп'ютерних технологій</w:t>
      </w:r>
    </w:p>
    <w:p>
      <w:pPr>
        <w:pStyle w:val="Normal"/>
        <w:spacing w:lineRule="exact" w:line="20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tLeast" w:line="0"/>
        <w:rPr>
          <w:lang w:val="uk-UA"/>
        </w:rPr>
      </w:pPr>
      <w:r>
        <w:rPr>
          <w:lang w:val="uk-UA"/>
        </w:rPr>
        <w:t>“</w:t>
      </w:r>
      <w:r>
        <w:rPr>
          <w:lang w:val="uk-UA"/>
        </w:rPr>
        <w:t>__” ______ 20   року, протокол №__</w:t>
      </w:r>
    </w:p>
    <w:p>
      <w:pPr>
        <w:pStyle w:val="Normal"/>
        <w:spacing w:lineRule="exact" w:line="276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76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76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tLeast" w:line="0"/>
        <w:rPr>
          <w:lang w:val="uk-UA"/>
        </w:rPr>
      </w:pPr>
      <w:r>
        <w:rPr>
          <w:lang w:val="uk-UA"/>
        </w:rPr>
        <w:t>Голова навчально-методичної ради</w:t>
      </w:r>
    </w:p>
    <w:p>
      <w:pPr>
        <w:pStyle w:val="Normal"/>
        <w:tabs>
          <w:tab w:val="clear" w:pos="708"/>
          <w:tab w:val="left" w:pos="7760" w:leader="none"/>
        </w:tabs>
        <w:spacing w:lineRule="atLeast" w:line="0"/>
        <w:rPr>
          <w:lang w:val="uk-UA"/>
        </w:rPr>
      </w:pPr>
      <w:r>
        <w:rPr>
          <w:lang w:val="uk-UA"/>
        </w:rPr>
        <w:t>факультету електроніки та комп'ютерних технологій</w:t>
      </w:r>
      <w:r>
        <w:rPr/>
        <w:tab/>
      </w:r>
      <w:r>
        <w:rPr>
          <w:lang w:val="uk-UA"/>
        </w:rPr>
        <w:t>Лучечко А. П.</w:t>
      </w:r>
    </w:p>
    <w:p>
      <w:pPr>
        <w:pStyle w:val="Normal"/>
        <w:tabs>
          <w:tab w:val="clear" w:pos="708"/>
          <w:tab w:val="left" w:pos="7760" w:leader="none"/>
        </w:tabs>
        <w:spacing w:lineRule="atLeast" w:line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7760" w:leader="none"/>
        </w:tabs>
        <w:spacing w:lineRule="atLeast" w:line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7760" w:leader="none"/>
        </w:tabs>
        <w:spacing w:lineRule="atLeast" w:line="0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Програму схвалено на засіданні кафедри радіоелектронних і комп'ютерних систем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“</w:t>
      </w:r>
      <w:r>
        <w:rPr>
          <w:lang w:val="uk-UA"/>
        </w:rPr>
        <w:t>____”_____20   року, протокол № ___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7760" w:leader="none"/>
        </w:tabs>
        <w:spacing w:lineRule="atLeast" w:line="0"/>
        <w:rPr>
          <w:color w:val="000000" w:themeColor="text1" w:themeShade="ff" w:themeTint="ff"/>
          <w:lang w:val="uk-UA"/>
        </w:rPr>
      </w:pPr>
      <w:r>
        <w:rPr>
          <w:color w:val="000000" w:themeColor="text1" w:themeShade="ff" w:themeTint="ff"/>
          <w:lang w:val="uk-UA"/>
        </w:rPr>
        <w:t xml:space="preserve">В.о. завідувача кафедри </w:t>
      </w:r>
    </w:p>
    <w:p>
      <w:pPr>
        <w:pStyle w:val="Normal"/>
        <w:tabs>
          <w:tab w:val="clear" w:pos="708"/>
          <w:tab w:val="left" w:pos="7760" w:leader="none"/>
        </w:tabs>
        <w:spacing w:lineRule="atLeast" w:line="0"/>
        <w:rPr/>
      </w:pPr>
      <w:r>
        <w:rPr>
          <w:lang w:val="uk-UA"/>
        </w:rPr>
        <w:t>радіоелектронних і комп'ютерних систем</w:t>
      </w:r>
      <w:r>
        <w:rPr>
          <w:color w:val="000000" w:themeColor="text1" w:themeShade="ff" w:themeTint="ff"/>
          <w:lang w:val="uk-UA"/>
        </w:rPr>
        <w:t xml:space="preserve">                                                     Оленич І. Б.</w:t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50" w:header="720" w:top="850" w:footer="72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6720" w:hanging="0"/>
        <w:rPr/>
      </w:pPr>
      <w:r>
        <w:rPr>
          <w:rFonts w:eastAsia="Symbol" w:cs="Symbol" w:ascii="Symbol" w:hAnsi="Symbol"/>
          <w:lang w:val="uk-UA"/>
        </w:rPr>
        <w:t></w:t>
      </w:r>
      <w:r>
        <w:rPr>
          <w:lang w:val="uk-UA"/>
        </w:rPr>
        <w:t xml:space="preserve"> </w:t>
      </w:r>
      <w:r>
        <w:rPr>
          <w:lang w:val="uk-UA"/>
        </w:rPr>
        <w:t>Сінькевич О.О. 2020 рік</w:t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1"/>
        <w:spacing w:before="0" w:after="0"/>
        <w:ind w:left="360" w:hanging="0"/>
        <w:jc w:val="center"/>
        <w:rPr/>
      </w:pPr>
      <w:r>
        <w:rPr>
          <w:rFonts w:cs="Times New Roman" w:ascii="Times New Roman" w:hAnsi="Times New Roman"/>
          <w:bCs w:val="false"/>
          <w:caps/>
          <w:sz w:val="24"/>
          <w:szCs w:val="24"/>
        </w:rPr>
        <w:t>Загальні Відомості</w:t>
      </w:r>
    </w:p>
    <w:p>
      <w:pPr>
        <w:pStyle w:val="Normal"/>
        <w:rPr>
          <w:bCs/>
          <w:caps/>
          <w:lang w:val="uk-UA" w:eastAsia="uk-UA"/>
        </w:rPr>
      </w:pPr>
      <w:r>
        <w:rPr>
          <w:bCs/>
          <w:caps/>
          <w:lang w:val="uk-UA" w:eastAsia="uk-UA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вивчення навчальної дисципліни «</w:t>
      </w:r>
      <w:r>
        <w:rPr>
          <w:b/>
          <w:bCs/>
          <w:sz w:val="24"/>
          <w:szCs w:val="24"/>
          <w:lang w:val="uk-UA"/>
        </w:rPr>
        <w:t>Кіберфізичні системи</w:t>
      </w:r>
      <w:r>
        <w:rPr>
          <w:sz w:val="24"/>
          <w:szCs w:val="24"/>
          <w:lang w:val="uk-UA"/>
        </w:rPr>
        <w:t xml:space="preserve">» складена відповідно до освітньо-професійної програми підготовки здобувачів першого (бакалаврського) рівня вищої освіти спеціальності </w:t>
      </w:r>
      <w:r>
        <w:rPr>
          <w:b/>
          <w:bCs/>
          <w:sz w:val="24"/>
          <w:szCs w:val="24"/>
          <w:lang w:val="uk-UA"/>
        </w:rPr>
        <w:t xml:space="preserve">126- </w:t>
      </w:r>
      <w:r>
        <w:rPr>
          <w:b/>
          <w:bCs/>
          <w:color w:val="000000" w:themeColor="text1" w:themeShade="ff" w:themeTint="ff"/>
          <w:sz w:val="24"/>
          <w:szCs w:val="24"/>
          <w:lang w:val="uk-UA"/>
        </w:rPr>
        <w:t>інформаційні системи та технології</w:t>
      </w:r>
      <w:r>
        <w:rPr>
          <w:sz w:val="24"/>
          <w:szCs w:val="24"/>
          <w:lang w:val="uk-UA"/>
        </w:rPr>
        <w:t xml:space="preserve"> і є вибірковою дисципліною циклу професійно-орієнтованих дисциплін.</w:t>
      </w:r>
    </w:p>
    <w:p>
      <w:pPr>
        <w:pStyle w:val="Normal"/>
        <w:ind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Міждисциплінарні зв'язки:</w:t>
      </w:r>
      <w:r>
        <w:rPr>
          <w:sz w:val="24"/>
          <w:szCs w:val="24"/>
          <w:lang w:val="uk-UA"/>
        </w:rPr>
        <w:t xml:space="preserve"> навчальна дисципліна «Кіберфізичні системи» вивчається у логічному взаємозв'язку з іншими навчальними дисциплінами, що обумовлює необхідність постійного обліку та реалізації викладачами існуючих міжпредметних зв'язків з суміжними навчальними курсами, зокрема, такими як «Мова програмування Python», «Сенсори та виконавчі механізми», «Основи машинного навчання», «Стохастичне моделювання» та інші.</w:t>
      </w:r>
    </w:p>
    <w:p>
      <w:pPr>
        <w:pStyle w:val="Normal"/>
        <w:ind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Предметом </w:t>
      </w:r>
      <w:r>
        <w:rPr>
          <w:sz w:val="24"/>
          <w:szCs w:val="24"/>
          <w:lang w:val="uk-UA"/>
        </w:rPr>
        <w:t xml:space="preserve">вивчення навчальної дисципліни є моделі, алгоритми, спеціалізовані програмні бібліотеки, які застосовуються для проектування та програмного забезпечення кіберфізичних систем (КС). </w:t>
      </w:r>
    </w:p>
    <w:p>
      <w:pPr>
        <w:pStyle w:val="Normal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навчальної дисципліни складається з двох модулів та дев’яти лабораторних.</w:t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>1. Мета та завдання навчальної дисципліни</w:t>
      </w:r>
    </w:p>
    <w:p>
      <w:pPr>
        <w:pStyle w:val="Normal"/>
        <w:ind w:firstLine="708"/>
        <w:jc w:val="center"/>
        <w:rPr>
          <w:b/>
          <w:b/>
          <w:bCs/>
          <w:cap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b/>
          <w:lang w:val="uk-UA"/>
        </w:rPr>
        <w:tab/>
      </w:r>
      <w:r>
        <w:rPr>
          <w:b/>
          <w:bCs/>
          <w:sz w:val="24"/>
          <w:szCs w:val="24"/>
          <w:lang w:val="uk-UA"/>
        </w:rPr>
        <w:t xml:space="preserve">1.1. Метою викладання навчальної дисципліни </w:t>
      </w:r>
      <w:r>
        <w:rPr>
          <w:sz w:val="24"/>
          <w:szCs w:val="24"/>
          <w:lang w:val="uk-UA"/>
        </w:rPr>
        <w:t>є одержання студентами знань про види КС та сучасні підходи до програмної розробки таких систем з використанням мови програмування Python 3; опанування навичок проектування КС на базі мікроконтролерної техніки сімейства STM32; ознайомлення з архітектурою нейронних мереж для обробки та моделювання даних для КС; набуття студентами практичних вмінь застосування алгоритмів машинного навчання до КС.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1.2. Основні завдання вивчення дисципліни:</w:t>
      </w:r>
      <w:r>
        <w:rPr>
          <w:sz w:val="24"/>
          <w:szCs w:val="24"/>
          <w:lang w:val="uk-UA"/>
        </w:rPr>
        <w:t xml:space="preserve"> навчити студентів використовувати Python для створення алгоритмів машинного навчання під потреби КС на базі мікроконтролера STM32; надати студентам розуміння та практичні навички для створення програмно-апаратного комплексу КС від етапу обробки і моделювання даних до розгортання відповідних моделей штучних нейронних мереж на периферійному (граничному) пристрої.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1.3. Згідно з вимогами освітньо-професійної програми студенти повинні: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b/>
          <w:b/>
          <w:bCs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/>
        </w:rPr>
        <w:t xml:space="preserve">знати: </w:t>
      </w: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  <w:t xml:space="preserve">сучасні тенденції розвитку інформаційних систем і технологій, демонструвати практичні навички програмування та використання прикладних і спеціалізованих комп’ютерних систем і комунікаційних технологій у професійній діяльності; </w:t>
      </w:r>
      <w:r>
        <w:rPr>
          <w:sz w:val="24"/>
          <w:szCs w:val="24"/>
          <w:lang w:val="uk-UA" w:eastAsia="uk-UA"/>
        </w:rPr>
        <w:t>процес створення чітко структурованих програм на мові Python під потреби КС; основи рекурентних нейронних мереж; механізм розгортання написаних моделей машинного навчання на мікроконтролері, а також інший теоретичний і практичний матеріал згідно програми курсу.</w:t>
      </w:r>
    </w:p>
    <w:p>
      <w:pPr>
        <w:pStyle w:val="Normal"/>
        <w:spacing w:lineRule="auto" w:line="240"/>
        <w:jc w:val="both"/>
        <w:rPr>
          <w:sz w:val="24"/>
          <w:szCs w:val="24"/>
          <w:lang w:val="uk-UA" w:eastAsia="uk-UA"/>
        </w:rPr>
      </w:pPr>
      <w:r>
        <w:rPr/>
      </w:r>
    </w:p>
    <w:p>
      <w:pPr>
        <w:pStyle w:val="Normal"/>
        <w:spacing w:lineRule="auto" w:line="24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вміти: </w:t>
      </w:r>
      <w:r>
        <w:rPr>
          <w:sz w:val="24"/>
          <w:szCs w:val="24"/>
          <w:lang w:val="uk-UA"/>
        </w:rPr>
        <w:t>застосовувати засвоєний матеріал для створення програмного забезпечення КС; створювати та використовувати сучасні нейромережеві архітектури для потреб моделювання даних КС; д</w:t>
      </w: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  <w:t>емонструвати навички використання інструментальних засобів інформаційних технологій під час проектування інформаційних систем і розроблення ІТ рішень для розвитку та управління бізнесом.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uk-UA"/>
        </w:rPr>
      </w:r>
    </w:p>
    <w:tbl>
      <w:tblPr>
        <w:tblW w:w="91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70"/>
        <w:gridCol w:w="1079"/>
        <w:gridCol w:w="1350"/>
        <w:gridCol w:w="661"/>
        <w:gridCol w:w="1079"/>
        <w:gridCol w:w="930"/>
        <w:gridCol w:w="781"/>
        <w:gridCol w:w="704"/>
        <w:gridCol w:w="1395"/>
      </w:tblGrid>
      <w:tr>
        <w:trPr>
          <w:cantSplit w:val="true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Форма навчання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</w:r>
          </w:p>
          <w:p>
            <w:pPr>
              <w:pStyle w:val="Normal"/>
              <w:widowControl w:val="false"/>
              <w:ind w:left="-113" w:right="-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Всього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кредитів/годин</w:t>
            </w:r>
          </w:p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 xml:space="preserve">Розподіл навчального часу </w:t>
            </w:r>
            <w:r>
              <w:rPr>
                <w:i/>
                <w:lang w:val="uk-UA"/>
              </w:rPr>
              <w:br/>
            </w:r>
            <w:r>
              <w:rPr>
                <w:i/>
                <w:iCs/>
                <w:sz w:val="22"/>
                <w:szCs w:val="22"/>
                <w:lang w:val="uk-UA"/>
              </w:rPr>
              <w:t>за видами занять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Семестр. атестація</w:t>
            </w:r>
          </w:p>
        </w:tc>
      </w:tr>
      <w:tr>
        <w:trPr>
          <w:trHeight w:val="1638" w:hRule="atLeast"/>
          <w:cantSplit w:val="true"/>
        </w:trPr>
        <w:tc>
          <w:tcPr>
            <w:tcW w:w="117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079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350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Практ. зан.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Сем.</w:t>
            </w:r>
            <w:r>
              <w:rPr/>
              <w:br/>
            </w:r>
            <w:r>
              <w:rPr>
                <w:i/>
                <w:iCs/>
                <w:sz w:val="22"/>
                <w:szCs w:val="22"/>
                <w:lang w:val="uk-UA"/>
              </w:rPr>
              <w:t>зан.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Лаб. роб.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i/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СРС</w:t>
            </w:r>
          </w:p>
        </w:tc>
        <w:tc>
          <w:tcPr>
            <w:tcW w:w="1395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iCs/>
                <w:lang w:val="uk-UA"/>
              </w:rPr>
              <w:t>Денна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lang w:val="uk-UA"/>
              </w:rPr>
            </w:pPr>
            <w:r>
              <w:rPr>
                <w:lang w:val="en-US"/>
              </w:rPr>
              <w:t>6.0</w:t>
            </w:r>
            <w:r>
              <w:rPr>
                <w:lang w:val="uk-UA"/>
              </w:rPr>
              <w:t>/180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залік</w:t>
            </w:r>
          </w:p>
        </w:tc>
      </w:tr>
    </w:tbl>
    <w:p>
      <w:pPr>
        <w:pStyle w:val="1"/>
        <w:keepNext w:val="false"/>
        <w:spacing w:before="3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977" w:leader="none"/>
        </w:tabs>
        <w:jc w:val="center"/>
        <w:rPr/>
      </w:pPr>
      <w:r>
        <w:rPr>
          <w:b/>
          <w:caps/>
          <w:lang w:val="uk-UA"/>
        </w:rPr>
        <w:t>ІІ. Інформаційний обсяг навчальної дисципліни</w:t>
      </w:r>
    </w:p>
    <w:p>
      <w:pPr>
        <w:pStyle w:val="Normal"/>
        <w:rPr>
          <w:b/>
          <w:b/>
          <w:caps/>
          <w:lang w:val="uk-UA" w:eastAsia="uk-UA"/>
        </w:rPr>
      </w:pPr>
      <w:r>
        <w:rPr>
          <w:b/>
          <w:caps/>
          <w:lang w:val="uk-UA" w:eastAsia="uk-UA"/>
        </w:rPr>
      </w:r>
    </w:p>
    <w:p>
      <w:pPr>
        <w:pStyle w:val="Normal"/>
        <w:tabs>
          <w:tab w:val="clear" w:pos="708"/>
          <w:tab w:val="left" w:pos="2977" w:leader="none"/>
        </w:tabs>
        <w:jc w:val="both"/>
        <w:rPr/>
      </w:pPr>
      <w:r>
        <w:rPr>
          <w:i/>
          <w:iCs/>
          <w:lang w:val="uk-UA"/>
        </w:rPr>
        <w:t>Модуль 1</w:t>
      </w:r>
      <w:r>
        <w:rPr>
          <w:lang w:val="uk-UA"/>
        </w:rPr>
        <w:t>.</w:t>
      </w:r>
      <w:r>
        <w:rPr>
          <w:b/>
          <w:bCs/>
          <w:lang w:val="uk-UA"/>
        </w:rPr>
        <w:t xml:space="preserve"> Розробка програмного забезпечення нейроконтролера.</w:t>
      </w:r>
    </w:p>
    <w:p>
      <w:pPr>
        <w:pStyle w:val="Normal"/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1.1. </w:t>
      </w:r>
      <w:r>
        <w:rPr>
          <w:b w:val="false"/>
          <w:bCs w:val="false"/>
          <w:lang w:val="uk-UA"/>
        </w:rPr>
        <w:t xml:space="preserve">Введення у КС. Машинне навчання у контексті КС. Типові задачі глибокого навчання КС. </w:t>
      </w:r>
      <w:r>
        <w:rPr>
          <w:b/>
          <w:bCs/>
          <w:lang w:val="uk-UA"/>
        </w:rPr>
        <w:t xml:space="preserve">  </w:t>
      </w:r>
      <w:r>
        <w:rPr>
          <w:b w:val="false"/>
          <w:bCs w:val="false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1.2. </w:t>
      </w:r>
      <w:r>
        <w:rPr>
          <w:b w:val="false"/>
          <w:bCs w:val="false"/>
          <w:lang w:val="uk-UA"/>
        </w:rPr>
        <w:t xml:space="preserve">Системи зберігання даних для edge-пристроїв з використанням апаратно-програмного хабу. InfluxDB. 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1.3. </w:t>
      </w:r>
      <w:r>
        <w:rPr>
          <w:b w:val="false"/>
          <w:bCs w:val="false"/>
          <w:lang w:val="uk-UA"/>
        </w:rPr>
        <w:t xml:space="preserve">Обробка даних та процес підготовки даних для моделей глибокого навчання. Трансформація даних. 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1.4. </w:t>
      </w:r>
      <w:r>
        <w:rPr>
          <w:b w:val="false"/>
          <w:bCs w:val="false"/>
          <w:lang w:val="uk-UA"/>
        </w:rPr>
        <w:t>Моделі глибокого навчання для граничних обчислень. Рекурентні нейронні мережі (РН).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1.5. </w:t>
      </w:r>
      <w:r>
        <w:rPr>
          <w:b w:val="false"/>
          <w:bCs w:val="false"/>
          <w:lang w:val="uk-UA"/>
        </w:rPr>
        <w:t>Вдосконалені моделі РН. Довга короткочасна пам’ять. Основи реалізації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1.6. </w:t>
      </w:r>
      <w:r>
        <w:rPr>
          <w:b w:val="false"/>
          <w:bCs w:val="false"/>
          <w:lang w:val="uk-UA"/>
        </w:rPr>
        <w:t xml:space="preserve">Стискання та оптимізація РН. Квантування ваг та прийоми зменшення розміру моделей для граничного пристрою.  </w:t>
      </w:r>
      <w:r>
        <w:rPr>
          <w:b/>
          <w:bCs/>
          <w:lang w:val="uk-UA"/>
        </w:rPr>
        <w:t xml:space="preserve"> </w:t>
      </w:r>
      <w:r>
        <w:rPr>
          <w:b w:val="false"/>
          <w:bCs w:val="false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/>
      </w:pPr>
      <w:r>
        <w:rPr>
          <w:b/>
          <w:bCs/>
          <w:lang w:val="uk-UA"/>
        </w:rPr>
        <w:t xml:space="preserve">Тема 1.7. </w:t>
      </w:r>
      <w:r>
        <w:rPr>
          <w:b w:val="false"/>
          <w:bCs w:val="false"/>
          <w:lang w:val="uk-UA"/>
        </w:rPr>
        <w:t xml:space="preserve">Мікроконтролер STM32. Архітектура та особливості. X-CUBE-AI. Розгортання моделі РН.  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tabs>
          <w:tab w:val="clear" w:pos="708"/>
          <w:tab w:val="left" w:pos="2977" w:leader="none"/>
        </w:tabs>
        <w:jc w:val="both"/>
        <w:rPr>
          <w:b/>
          <w:b/>
          <w:bCs/>
          <w:lang w:val="uk-UA"/>
        </w:rPr>
      </w:pPr>
      <w:r>
        <w:rPr>
          <w:i/>
          <w:iCs/>
          <w:lang w:val="uk-UA"/>
        </w:rPr>
        <w:t>Модуль 2</w:t>
      </w:r>
      <w:r>
        <w:rPr>
          <w:lang w:val="uk-UA"/>
        </w:rPr>
        <w:t>.</w:t>
      </w:r>
      <w:r>
        <w:rPr>
          <w:b/>
          <w:bCs/>
          <w:lang w:val="uk-UA"/>
        </w:rPr>
        <w:t xml:space="preserve"> Мультиагентні системи. Автономна КС комп’ютерного зору.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spacing w:lineRule="auto" w:line="259" w:beforeAutospacing="0" w:before="0" w:afterAutospacing="0" w:after="0"/>
        <w:ind w:left="1080" w:right="0" w:hanging="1080"/>
        <w:jc w:val="both"/>
        <w:rPr>
          <w:b w:val="false"/>
          <w:b w:val="false"/>
          <w:bCs w:val="false"/>
          <w:lang w:val="uk-UA"/>
        </w:rPr>
      </w:pPr>
      <w:r>
        <w:rPr>
          <w:b/>
          <w:bCs/>
          <w:lang w:val="uk-UA"/>
        </w:rPr>
        <w:t xml:space="preserve">Тема 2.1. </w:t>
      </w:r>
      <w:r>
        <w:rPr>
          <w:b w:val="false"/>
          <w:bCs w:val="false"/>
          <w:lang w:val="uk-UA"/>
        </w:rPr>
        <w:t>Поняття ройового інтелекту. Мета-евристика. Штучний бджолиний рій.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spacing w:lineRule="auto" w:line="259" w:beforeAutospacing="0" w:before="0" w:afterAutospacing="0" w:after="0"/>
        <w:ind w:left="1080" w:right="0" w:hanging="1080"/>
        <w:jc w:val="both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/>
          <w:bCs/>
          <w:lang w:val="uk-UA"/>
        </w:rPr>
        <w:t xml:space="preserve">Тема 2.2. </w:t>
      </w:r>
      <w:r>
        <w:rPr>
          <w:b w:val="false"/>
          <w:bCs w:val="false"/>
          <w:lang w:val="uk-UA"/>
        </w:rPr>
        <w:t xml:space="preserve">Метод рою часток. Паралелізація та оптимізація РН для edge-пристрою.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jc w:val="both"/>
        <w:rPr>
          <w:lang w:val="uk-UA"/>
        </w:rPr>
      </w:pPr>
      <w:r>
        <w:rPr>
          <w:b/>
          <w:bCs/>
          <w:lang w:val="uk-UA"/>
        </w:rPr>
        <w:t>Тема 2.3.</w:t>
      </w:r>
      <w:r>
        <w:rPr>
          <w:lang w:val="uk-UA"/>
        </w:rPr>
        <w:t xml:space="preserve">  Розщеплення оптимізованих РН для </w:t>
      </w:r>
      <w:r>
        <w:rPr>
          <w:b w:val="false"/>
          <w:bCs w:val="false"/>
          <w:lang w:val="uk-UA"/>
        </w:rPr>
        <w:t>edge-</w:t>
      </w:r>
      <w:r>
        <w:rPr>
          <w:lang w:val="uk-UA"/>
        </w:rPr>
        <w:t>пристроїв. Комбінація нейроконтролерів.</w:t>
      </w:r>
    </w:p>
    <w:p>
      <w:pPr>
        <w:pStyle w:val="Style24"/>
        <w:spacing w:before="0" w:after="0"/>
        <w:jc w:val="both"/>
        <w:rPr>
          <w:color w:val="000000" w:themeColor="text1" w:themeShade="ff" w:themeTint="ff"/>
          <w:lang w:val="uk-UA"/>
        </w:rPr>
      </w:pPr>
      <w:r>
        <w:rPr>
          <w:b/>
          <w:bCs/>
          <w:color w:val="000000" w:themeColor="text1" w:themeShade="ff" w:themeTint="ff"/>
          <w:lang w:val="uk-UA"/>
        </w:rPr>
        <w:t>Тема 2.4.</w:t>
      </w:r>
      <w:r>
        <w:rPr>
          <w:color w:val="000000" w:themeColor="text1" w:themeShade="ff" w:themeTint="ff"/>
          <w:lang w:val="uk-UA"/>
        </w:rPr>
        <w:t xml:space="preserve"> Автономні системи комп’ютерного зору. Вступ до згорткових нейронних мереж для edge-пристрою.  </w:t>
      </w:r>
    </w:p>
    <w:p>
      <w:pPr>
        <w:pStyle w:val="Style24"/>
        <w:spacing w:before="0" w:after="0"/>
        <w:jc w:val="both"/>
        <w:rPr/>
      </w:pPr>
      <w:r>
        <w:rPr>
          <w:b/>
          <w:bCs/>
          <w:color w:val="000000" w:themeColor="text1" w:themeShade="ff" w:themeTint="ff"/>
          <w:lang w:val="uk-UA"/>
        </w:rPr>
        <w:t>Тема 2.5.</w:t>
      </w:r>
      <w:r>
        <w:rPr>
          <w:color w:val="000000" w:themeColor="text1" w:themeShade="ff" w:themeTint="ff"/>
          <w:lang w:val="uk-UA"/>
        </w:rPr>
        <w:t xml:space="preserve"> Класифікація зображень. MobileNet.  </w:t>
      </w:r>
    </w:p>
    <w:p>
      <w:pPr>
        <w:pStyle w:val="Normal"/>
        <w:tabs>
          <w:tab w:val="clear" w:pos="708"/>
          <w:tab w:val="left" w:pos="709" w:leader="none"/>
          <w:tab w:val="left" w:pos="8931" w:leader="none"/>
        </w:tabs>
        <w:bidi w:val="0"/>
        <w:spacing w:lineRule="auto" w:line="259" w:beforeAutospacing="0" w:before="0" w:afterAutospacing="0" w:after="0"/>
        <w:ind w:left="0" w:right="0" w:hanging="0"/>
        <w:jc w:val="both"/>
        <w:rPr>
          <w:lang w:val="uk-UA"/>
        </w:rPr>
      </w:pPr>
      <w:r>
        <w:rPr>
          <w:b/>
          <w:bCs/>
          <w:lang w:val="uk-UA"/>
        </w:rPr>
        <w:t>Тема 2.6.</w:t>
      </w:r>
      <w:r>
        <w:rPr>
          <w:lang w:val="uk-UA"/>
        </w:rPr>
        <w:t xml:space="preserve"> Виявлення та ідентифікація об’єктів. Алгоритм YOLO. </w:t>
      </w:r>
    </w:p>
    <w:p>
      <w:pPr>
        <w:pStyle w:val="Normal"/>
        <w:tabs>
          <w:tab w:val="clear" w:pos="708"/>
          <w:tab w:val="left" w:pos="709" w:leader="none"/>
          <w:tab w:val="left" w:pos="8931" w:leader="none"/>
        </w:tabs>
        <w:jc w:val="both"/>
        <w:rPr>
          <w:rStyle w:val="Strong"/>
          <w:b w:val="false"/>
          <w:b w:val="false"/>
          <w:bCs w:val="false"/>
          <w:lang w:val="uk-UA"/>
        </w:rPr>
      </w:pPr>
      <w:r>
        <w:rPr>
          <w:rStyle w:val="Strong"/>
          <w:lang w:val="uk-UA"/>
        </w:rPr>
        <w:t xml:space="preserve">Тема 2.7. </w:t>
      </w:r>
      <w:r>
        <w:rPr>
          <w:rStyle w:val="Strong"/>
          <w:b w:val="false"/>
          <w:bCs w:val="false"/>
          <w:lang w:val="uk-UA"/>
        </w:rPr>
        <w:t xml:space="preserve">Реалізація YOLO детектора для </w:t>
      </w:r>
      <w:r>
        <w:rPr>
          <w:b w:val="false"/>
          <w:bCs w:val="false"/>
          <w:lang w:val="uk-UA"/>
        </w:rPr>
        <w:t>edge-</w:t>
      </w:r>
      <w:r>
        <w:rPr>
          <w:rStyle w:val="Strong"/>
          <w:b w:val="false"/>
          <w:bCs w:val="false"/>
          <w:lang w:val="uk-UA"/>
        </w:rPr>
        <w:t xml:space="preserve">пристрою. Розгортання. </w:t>
      </w:r>
    </w:p>
    <w:p>
      <w:pPr>
        <w:pStyle w:val="1"/>
        <w:keepNext w:val="false"/>
        <w:numPr>
          <w:ilvl w:val="0"/>
          <w:numId w:val="0"/>
        </w:numPr>
        <w:spacing w:before="360" w:after="60"/>
        <w:ind w:lef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ІІІ. ПРИБЛИЗНИЙ ПЕРЕЛІК ЛАБОРАТОРНИХ РОБІТ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val="uk-UA"/>
        </w:rPr>
        <w:t xml:space="preserve">Застосування InfluxDB для сенсорних даних. 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Реалізація модуля перетворення даних для моделі РН.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931" w:leader="none"/>
        </w:tabs>
        <w:jc w:val="both"/>
        <w:rPr>
          <w:lang w:val="uk-UA"/>
        </w:rPr>
      </w:pPr>
      <w:r>
        <w:rPr>
          <w:lang w:val="uk-UA"/>
        </w:rPr>
        <w:t xml:space="preserve">Реалізація моделі довгої короткочасної пам’яті засобами Python.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931" w:leader="none"/>
        </w:tabs>
        <w:jc w:val="both"/>
        <w:rPr>
          <w:lang w:val="uk-UA"/>
        </w:rPr>
      </w:pPr>
      <w:r>
        <w:rPr>
          <w:lang w:val="uk-UA"/>
        </w:rPr>
        <w:t>Оптимізація РН. Регуляризація та квантування.</w:t>
      </w:r>
    </w:p>
    <w:p>
      <w:pPr>
        <w:pStyle w:val="Normal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lang w:val="uk-UA"/>
        </w:rPr>
        <w:t>Реалізація ройових алгоритмів.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lang w:val="uk-UA"/>
        </w:rPr>
        <w:t>Паралелізація ройових алгоритмів на мікрокомп’ютері NVidia Jetson Nano.</w:t>
      </w:r>
    </w:p>
    <w:p>
      <w:pPr>
        <w:pStyle w:val="Normal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lang w:val="uk-UA"/>
        </w:rPr>
        <w:t>Розщеплення РН та комбінація двох edge-пристроїв.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lang w:val="uk-UA"/>
        </w:rPr>
        <w:t>Дослідження класифікації зображень на мікрокомп’ютері NVidia Jetson Nano.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Розгортання моделі YOLO на мікрокомп’ютері NVidia Jetson Nano.  </w:t>
      </w:r>
    </w:p>
    <w:p>
      <w:pPr>
        <w:pStyle w:val="1"/>
        <w:keepNext w:val="false"/>
        <w:spacing w:lineRule="auto" w:line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lang w:val="uk-UA"/>
        </w:rPr>
        <w:t>І</w:t>
      </w:r>
      <w:r>
        <w:rPr>
          <w:b/>
        </w:rPr>
        <w:t xml:space="preserve">V. </w:t>
      </w:r>
      <w:r>
        <w:rPr>
          <w:rFonts w:cs="Arial"/>
          <w:b/>
          <w:bCs/>
          <w:caps/>
          <w:kern w:val="2"/>
          <w:lang w:val="uk-UA" w:eastAsia="uk-UA"/>
        </w:rPr>
        <w:t>Рекомендована</w:t>
      </w:r>
      <w:r>
        <w:rPr>
          <w:rFonts w:cs="Arial"/>
          <w:b/>
          <w:bCs/>
          <w:kern w:val="2"/>
          <w:lang w:val="uk-UA" w:eastAsia="uk-UA"/>
        </w:rPr>
        <w:t xml:space="preserve"> </w:t>
      </w:r>
      <w:r>
        <w:rPr>
          <w:rFonts w:cs="Arial"/>
          <w:b/>
          <w:bCs/>
          <w:caps/>
          <w:kern w:val="2"/>
          <w:lang w:val="uk-UA" w:eastAsia="uk-UA"/>
        </w:rPr>
        <w:t>література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 xml:space="preserve">Pardeep Kumar, Vasaki Ponnusamy, Vishal Jain. Industrial Internet of Things and Cyber-Physical Systems: Transforming the Conventional to Digital. Advances in Computer and Electrical Engineering. Engineering Science Reference. - 2021. - 458 c.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 xml:space="preserve">Xun (Brian) Wu, Sudarshan Kadambi, Devram Kandhare, Aaron Ploetz. Seven NoSQL Databases in a Week. Packt Publishing Ltd. -2018. - 308 c.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 xml:space="preserve">B. V. Vishwas, Ashish Patel. </w:t>
      </w:r>
      <w:r>
        <w:rPr>
          <w:rFonts w:eastAsia="Times New Roman" w:cs="Times New Roman"/>
          <w:b w:val="false"/>
          <w:bCs w:val="false"/>
          <w:i w:val="false"/>
          <w:iCs w:val="false"/>
          <w:color w:val="191919"/>
          <w:sz w:val="24"/>
          <w:szCs w:val="24"/>
          <w:lang w:val="uk-UA"/>
        </w:rPr>
        <w:t>Hands-on Time Series Analysis with Python.</w:t>
      </w:r>
      <w:r>
        <w:rPr>
          <w:rFonts w:eastAsia="Times New Roman" w:cs="Times New Roman"/>
          <w:b/>
          <w:bCs/>
          <w:i w:val="false"/>
          <w:iCs w:val="false"/>
          <w:color w:val="191919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>Apress. - 2020. - 420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>Warren Gay. Beginning STM32. Technology in Action. Apress. - 2018. - 432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>Carmine Noviello. Mastering STM32. Lean Publishing. - 2018. - 852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Andrew W. Trask. Grokking Deep Learning. </w:t>
      </w:r>
      <w:r>
        <w:rPr>
          <w:rFonts w:eastAsia="Times New Roman" w:cs="Times New Roman"/>
          <w:b w:val="false"/>
          <w:bCs w:val="false"/>
          <w:i w:val="false"/>
          <w:iCs w:val="false"/>
          <w:color w:val="0F1111"/>
          <w:sz w:val="24"/>
          <w:szCs w:val="24"/>
          <w:lang w:val="uk-UA"/>
        </w:rPr>
        <w:t>Manning Publications; 1st edition</w:t>
      </w:r>
      <w:r>
        <w:rPr>
          <w:rFonts w:eastAsia="Times New Roman" w:cs="Times New Roman"/>
          <w:sz w:val="24"/>
          <w:szCs w:val="24"/>
          <w:lang w:val="uk-UA"/>
        </w:rPr>
        <w:t>. - 2019. - 354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>Charu C. Aggarwal. Neural Networks and Deep Learning. Textbook. Springer. - 2018. - 512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>Jason Brownlee. Clever Algorithms. Nature-Inspired Programming Recipes. - 2011. - 437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>A. Vasuki. Nature-Inspired Optimization Algorithms. CRC Press. - 2020. - 275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>Himanshu Singh. Practical Machine Learning and Image Processing: For Facial Recognition, Object Detection, and Pattern Recognition Using Python. Apress. - 2019. - 177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 xml:space="preserve">Umberto Michelucci. </w:t>
      </w:r>
      <w:r>
        <w:rPr/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>Advanced Applied Deep Learning: Convolutional Neural Networks and Object Detection. Apress. - 2019. - 294 c.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  <w:t>Agus Kurniawan. IoT Projects with NVIDIA Jetson Nano: AI-Enabled Internet of Things Projects for Beginners. Apress. - 2021. - 127 c.</w:t>
      </w:r>
    </w:p>
    <w:p>
      <w:pPr>
        <w:pStyle w:val="Normal"/>
        <w:tabs>
          <w:tab w:val="clear" w:pos="708"/>
          <w:tab w:val="left" w:pos="360" w:leader="none"/>
        </w:tabs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360" w:leader="none"/>
        </w:tabs>
        <w:ind w:lef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hd w:val="clear" w:color="auto" w:fill="FFFFFF" w:themeFill="background1"/>
        <w:jc w:val="center"/>
        <w:rPr>
          <w:b/>
          <w:b/>
          <w:bCs/>
          <w:caps/>
          <w:sz w:val="22"/>
          <w:szCs w:val="22"/>
          <w:lang w:val="uk-UA"/>
        </w:rPr>
      </w:pPr>
      <w:r>
        <w:rPr>
          <w:b/>
          <w:bCs/>
          <w:lang w:val="uk-UA"/>
        </w:rPr>
        <w:t xml:space="preserve">V. </w:t>
      </w:r>
      <w:r>
        <w:rPr>
          <w:b/>
          <w:bCs/>
          <w:caps/>
          <w:sz w:val="22"/>
          <w:szCs w:val="22"/>
          <w:lang w:val="uk-UA"/>
        </w:rPr>
        <w:t>Форма підсумкового контролю успішності навчання</w:t>
      </w:r>
    </w:p>
    <w:p>
      <w:pPr>
        <w:pStyle w:val="Normal"/>
        <w:spacing w:before="120" w:after="0"/>
        <w:ind w:firstLine="567"/>
        <w:jc w:val="both"/>
        <w:rPr>
          <w:rFonts w:ascii="Times New Roman" w:hAnsi="Times New Roman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Контроль засвоєння матеріалу включає поточний контроль (дві модульні контрольні роботи 2х15 = 30 балів), лабораторні роботи/оцінки відповідей (60 балів) та відвідування занять (10 балів). Сумарна оцінка виставляється за 100-бальною шкалою.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Вивчення курсу завершується заліком, який проводиться в усній формі на основі семестрової успішності.</w:t>
      </w:r>
    </w:p>
    <w:p>
      <w:pPr>
        <w:pStyle w:val="Normal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jc w:val="center"/>
        <w:rPr/>
      </w:pPr>
      <w:r>
        <w:rPr>
          <w:b/>
          <w:bCs/>
          <w:sz w:val="22"/>
          <w:szCs w:val="22"/>
          <w:lang w:val="en-US"/>
        </w:rPr>
        <w:t>VI.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caps/>
          <w:sz w:val="22"/>
          <w:szCs w:val="22"/>
          <w:lang w:val="uk-UA"/>
        </w:rPr>
        <w:t>Засоби діагностики успішності навчання</w:t>
      </w:r>
    </w:p>
    <w:p>
      <w:pPr>
        <w:pStyle w:val="Normal"/>
        <w:spacing w:before="120" w:after="0"/>
        <w:ind w:firstLine="709"/>
        <w:jc w:val="both"/>
        <w:rPr>
          <w:lang w:val="uk-UA"/>
        </w:rPr>
      </w:pPr>
      <w:r>
        <w:rPr>
          <w:lang w:val="uk-UA"/>
        </w:rPr>
        <w:t>Для засвоєння теоретичного матеріалу, підготовки до виконання лабораторних завдань студентам надається можливість користуватися безкоштовними онлайн-ресурсами (посилання надаються під час лекцій), бібліотеками Львівського національного університету імені Івана Франка, студентам старших курсів (починаючи з третього) – Львівською національною науковою бібліотекою України імені В. Стефаника. Також студенти можуть проходити безкоштовні онлайн-курси на платформах Prometheus, або Coursera. Студенти мають змогу отримати консультації з питань дисципліни в лектора та викладачів, які проводять лабораторні заняття.</w:t>
      </w:r>
    </w:p>
    <w:p>
      <w:pPr>
        <w:pStyle w:val="Normal"/>
        <w:spacing w:before="120" w:after="0"/>
        <w:ind w:firstLine="709"/>
        <w:jc w:val="both"/>
        <w:rPr>
          <w:lang w:val="uk-UA"/>
        </w:rPr>
      </w:pPr>
      <w:r>
        <w:rPr>
          <w:lang w:val="uk-UA"/>
        </w:rPr>
        <w:t>Оцінка якості засвоєння навчальної дисципліни включає поточний контроль успішності та складання підсумкового контролю.</w:t>
      </w:r>
    </w:p>
    <w:p>
      <w:pPr>
        <w:pStyle w:val="Normal"/>
        <w:spacing w:before="120"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  <w:t>Для поточного контролю засвоєння студентами навчального матеріалу передбачається виконання та захист 9 обов'язкових лабораторних робіт та написання 2 модульних контрольних робіт.</w:t>
      </w:r>
    </w:p>
    <w:p>
      <w:pPr>
        <w:pStyle w:val="Normal"/>
        <w:spacing w:before="120" w:after="0"/>
        <w:ind w:firstLine="709"/>
        <w:jc w:val="both"/>
        <w:rPr>
          <w:lang w:val="uk-UA"/>
        </w:rPr>
      </w:pPr>
      <w:r>
        <w:rPr>
          <w:lang w:val="uk-UA"/>
        </w:rPr>
        <w:t>При оцінюванні лабораторної роботи враховується підготовка до виконання лабораторної роботи, хід виконання лабораторної роботи, оформлення звіту, отримані результати та захист звіту про виконану лабораторну роботу.</w:t>
      </w:r>
    </w:p>
    <w:p>
      <w:pPr>
        <w:pStyle w:val="Normal"/>
        <w:spacing w:before="120" w:after="0"/>
        <w:ind w:firstLine="567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850" w:header="720" w:top="850" w:footer="720" w:bottom="1417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PS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3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63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210"/>
      <w:gridCol w:w="3210"/>
      <w:gridCol w:w="3210"/>
    </w:tblGrid>
    <w:tr>
      <w:trPr/>
      <w:tc>
        <w:tcPr>
          <w:tcW w:w="3210" w:type="dxa"/>
          <w:tcBorders/>
        </w:tcPr>
        <w:p>
          <w:pPr>
            <w:pStyle w:val="Style28"/>
            <w:widowControl/>
            <w:bidi w:val="0"/>
            <w:spacing w:before="0" w:after="0"/>
            <w:ind w:left="-115" w:hanging="0"/>
            <w:jc w:val="left"/>
            <w:rPr>
              <w:rFonts w:ascii="Times New Roman" w:hAnsi="Times New Roman" w:eastAsia="Times New Roman" w:cs="Times New Roman"/>
              <w:kern w:val="0"/>
              <w:lang w:bidi="ar-SA"/>
            </w:rPr>
          </w:pPr>
          <w:r>
            <w:rPr>
              <w:rFonts w:eastAsia="Times New Roman" w:cs="Times New Roman"/>
              <w:kern w:val="0"/>
              <w:lang w:bidi="ar-SA"/>
            </w:rPr>
          </w:r>
        </w:p>
      </w:tc>
      <w:tc>
        <w:tcPr>
          <w:tcW w:w="3210" w:type="dxa"/>
          <w:tcBorders/>
        </w:tcPr>
        <w:p>
          <w:pPr>
            <w:pStyle w:val="Style28"/>
            <w:widowControl/>
            <w:bidi w:val="0"/>
            <w:spacing w:before="0" w:after="0"/>
            <w:jc w:val="center"/>
            <w:rPr>
              <w:rFonts w:ascii="Times New Roman" w:hAnsi="Times New Roman" w:eastAsia="Times New Roman" w:cs="Times New Roman"/>
              <w:kern w:val="0"/>
              <w:lang w:bidi="ar-SA"/>
            </w:rPr>
          </w:pPr>
          <w:r>
            <w:rPr>
              <w:rFonts w:eastAsia="Times New Roman" w:cs="Times New Roman"/>
              <w:kern w:val="0"/>
              <w:lang w:bidi="ar-SA"/>
            </w:rPr>
          </w:r>
        </w:p>
      </w:tc>
      <w:tc>
        <w:tcPr>
          <w:tcW w:w="3210" w:type="dxa"/>
          <w:tcBorders/>
        </w:tcPr>
        <w:p>
          <w:pPr>
            <w:pStyle w:val="Style28"/>
            <w:widowControl/>
            <w:bidi w:val="0"/>
            <w:spacing w:before="0" w:after="0"/>
            <w:ind w:right="-115" w:hanging="0"/>
            <w:jc w:val="right"/>
            <w:rPr>
              <w:rFonts w:ascii="Times New Roman" w:hAnsi="Times New Roman" w:eastAsia="Times New Roman" w:cs="Times New Roman"/>
              <w:kern w:val="0"/>
              <w:lang w:bidi="ar-SA"/>
            </w:rPr>
          </w:pPr>
          <w:r>
            <w:rPr>
              <w:rFonts w:eastAsia="Times New Roman" w:cs="Times New Roman"/>
              <w:kern w:val="0"/>
              <w:lang w:bidi="ar-SA"/>
            </w:rPr>
          </w:r>
        </w:p>
      </w:tc>
    </w:tr>
  </w:tbl>
  <w:p>
    <w:pPr>
      <w:pStyle w:val="Style28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63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210"/>
      <w:gridCol w:w="3210"/>
      <w:gridCol w:w="3210"/>
    </w:tblGrid>
    <w:tr>
      <w:trPr/>
      <w:tc>
        <w:tcPr>
          <w:tcW w:w="3210" w:type="dxa"/>
          <w:tcBorders/>
        </w:tcPr>
        <w:p>
          <w:pPr>
            <w:pStyle w:val="Style28"/>
            <w:widowControl/>
            <w:bidi w:val="0"/>
            <w:spacing w:before="0" w:after="0"/>
            <w:ind w:left="-115" w:hanging="0"/>
            <w:jc w:val="left"/>
            <w:rPr>
              <w:rFonts w:ascii="Times New Roman" w:hAnsi="Times New Roman" w:eastAsia="Times New Roman" w:cs="Times New Roman"/>
              <w:kern w:val="0"/>
              <w:lang w:bidi="ar-SA"/>
            </w:rPr>
          </w:pPr>
          <w:r>
            <w:rPr>
              <w:rFonts w:eastAsia="Times New Roman" w:cs="Times New Roman"/>
              <w:kern w:val="0"/>
              <w:lang w:bidi="ar-SA"/>
            </w:rPr>
          </w:r>
        </w:p>
      </w:tc>
      <w:tc>
        <w:tcPr>
          <w:tcW w:w="3210" w:type="dxa"/>
          <w:tcBorders/>
        </w:tcPr>
        <w:p>
          <w:pPr>
            <w:pStyle w:val="Style28"/>
            <w:widowControl/>
            <w:bidi w:val="0"/>
            <w:spacing w:before="0" w:after="0"/>
            <w:jc w:val="center"/>
            <w:rPr>
              <w:rFonts w:ascii="Times New Roman" w:hAnsi="Times New Roman" w:eastAsia="Times New Roman" w:cs="Times New Roman"/>
              <w:kern w:val="0"/>
              <w:lang w:bidi="ar-SA"/>
            </w:rPr>
          </w:pPr>
          <w:r>
            <w:rPr>
              <w:rFonts w:eastAsia="Times New Roman" w:cs="Times New Roman"/>
              <w:kern w:val="0"/>
              <w:lang w:bidi="ar-SA"/>
            </w:rPr>
          </w:r>
        </w:p>
      </w:tc>
      <w:tc>
        <w:tcPr>
          <w:tcW w:w="3210" w:type="dxa"/>
          <w:tcBorders/>
        </w:tcPr>
        <w:p>
          <w:pPr>
            <w:pStyle w:val="Style28"/>
            <w:widowControl/>
            <w:bidi w:val="0"/>
            <w:spacing w:before="0" w:after="0"/>
            <w:ind w:right="-115" w:hanging="0"/>
            <w:jc w:val="right"/>
            <w:rPr>
              <w:rFonts w:ascii="Times New Roman" w:hAnsi="Times New Roman" w:eastAsia="Times New Roman" w:cs="Times New Roman"/>
              <w:kern w:val="0"/>
              <w:lang w:bidi="ar-SA"/>
            </w:rPr>
          </w:pPr>
          <w:r>
            <w:rPr>
              <w:rFonts w:eastAsia="Times New Roman" w:cs="Times New Roman"/>
              <w:kern w:val="0"/>
              <w:lang w:bidi="ar-SA"/>
            </w:rPr>
          </w:r>
        </w:p>
      </w:tc>
    </w:tr>
  </w:tbl>
  <w:p>
    <w:pPr>
      <w:pStyle w:val="Style28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color w:val="000000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  <w:lang w:val="uk-UA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2z1" w:customStyle="1">
    <w:name w:val="WW8Num2z1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color w:val="000000"/>
      <w:lang w:val="uk-U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  <w:sz w:val="24"/>
      <w:szCs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sz w:val="24"/>
      <w:szCs w:val="24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2z0" w:customStyle="1">
    <w:name w:val="WW8Num12z0"/>
    <w:qFormat/>
    <w:rPr>
      <w:sz w:val="24"/>
      <w:szCs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 w:val="false"/>
      <w:sz w:val="24"/>
      <w:szCs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lang w:val="uk-UA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b w:val="false"/>
      <w:sz w:val="24"/>
      <w:szCs w:val="24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 w:val="false"/>
      <w:sz w:val="24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 w:val="false"/>
      <w:sz w:val="24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sz w:val="24"/>
      <w:szCs w:val="24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b w:val="false"/>
      <w:sz w:val="24"/>
      <w:szCs w:val="24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Style9" w:customStyle="1">
    <w:name w:val="Шрифт абзацу за промовчанням"/>
    <w:qFormat/>
    <w:rPr/>
  </w:style>
  <w:style w:type="character" w:styleId="Pagenumber">
    <w:name w:val="page number"/>
    <w:basedOn w:val="Style9"/>
    <w:qFormat/>
    <w:rPr/>
  </w:style>
  <w:style w:type="character" w:styleId="Style10" w:customStyle="1">
    <w:name w:val="Нижній колонтитул Знак"/>
    <w:basedOn w:val="Style9"/>
    <w:qFormat/>
    <w:rPr>
      <w:sz w:val="24"/>
      <w:szCs w:val="24"/>
      <w:lang w:val="uk-UA" w:bidi="ar-SA"/>
    </w:rPr>
  </w:style>
  <w:style w:type="character" w:styleId="Style11" w:customStyle="1">
    <w:name w:val="Основний текст Знак"/>
    <w:basedOn w:val="Style9"/>
    <w:qFormat/>
    <w:rPr>
      <w:sz w:val="28"/>
      <w:szCs w:val="24"/>
      <w:lang w:val="ru-RU" w:bidi="ar-SA"/>
    </w:rPr>
  </w:style>
  <w:style w:type="character" w:styleId="Strong">
    <w:name w:val="Strong"/>
    <w:basedOn w:val="Style9"/>
    <w:qFormat/>
    <w:rPr>
      <w:b/>
      <w:bCs/>
    </w:rPr>
  </w:style>
  <w:style w:type="character" w:styleId="Style12">
    <w:name w:val="Гіперпосилання"/>
    <w:basedOn w:val="Style9"/>
    <w:rPr>
      <w:color w:val="0000FF"/>
      <w:u w:val="single"/>
    </w:rPr>
  </w:style>
  <w:style w:type="character" w:styleId="Style13" w:customStyle="1">
    <w:name w:val="Символи виноски"/>
    <w:basedOn w:val="Style9"/>
    <w:qFormat/>
    <w:rPr>
      <w:vertAlign w:val="superscript"/>
    </w:rPr>
  </w:style>
  <w:style w:type="character" w:styleId="Mwheadline" w:customStyle="1">
    <w:name w:val="mw-headline"/>
    <w:basedOn w:val="Style9"/>
    <w:qFormat/>
    <w:rPr/>
  </w:style>
  <w:style w:type="character" w:styleId="Style14">
    <w:name w:val="Прив'язка ви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5" w:customStyle="1">
    <w:name w:val="Символи кінцевої виноски"/>
    <w:qFormat/>
    <w:rPr>
      <w:vertAlign w:val="superscript"/>
    </w:rPr>
  </w:style>
  <w:style w:type="character" w:styleId="WW" w:customStyle="1">
    <w:name w:val="WW-Символи кінцевої виноски"/>
    <w:qFormat/>
    <w:rPr/>
  </w:style>
  <w:style w:type="character" w:styleId="Style16">
    <w:name w:val="Прив'язка кінцевої ви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before="0" w:after="120"/>
    </w:pPr>
    <w:rPr>
      <w:sz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tyle22" w:customStyle="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>
      <w:lang w:val="uk-U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220" w:after="0"/>
      <w:ind w:left="40" w:hanging="20"/>
      <w:jc w:val="left"/>
    </w:pPr>
    <w:rPr>
      <w:rFonts w:ascii="Arial" w:hAnsi="Arial" w:cs="Arial" w:eastAsia="Times New Roman"/>
      <w:color w:val="auto"/>
      <w:kern w:val="0"/>
      <w:sz w:val="18"/>
      <w:szCs w:val="18"/>
      <w:lang w:val="uk-UA" w:eastAsia="zh-CN" w:bidi="ar-SA"/>
    </w:rPr>
  </w:style>
  <w:style w:type="paragraph" w:styleId="Style24" w:customStyle="1">
    <w:name w:val="Звичайний (веб)"/>
    <w:basedOn w:val="Normal"/>
    <w:qFormat/>
    <w:pPr>
      <w:spacing w:before="280" w:after="280"/>
    </w:pPr>
    <w:rPr>
      <w:color w:val="00008B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5">
    <w:name w:val="Footnote Text"/>
    <w:basedOn w:val="Normal"/>
    <w:pPr/>
    <w:rPr>
      <w:sz w:val="20"/>
      <w:szCs w:val="20"/>
      <w:lang w:val="uk-UA"/>
    </w:rPr>
  </w:style>
  <w:style w:type="paragraph" w:styleId="CM20" w:customStyle="1">
    <w:name w:val="CM20"/>
    <w:basedOn w:val="Normal"/>
    <w:next w:val="Normal"/>
    <w:qFormat/>
    <w:pPr>
      <w:widowControl w:val="false"/>
      <w:spacing w:before="0" w:after="135"/>
    </w:pPr>
    <w:rPr>
      <w:rFonts w:ascii="Times New Roman PS" w:hAnsi="Times New Roman PS" w:cs="Times New Roman PS"/>
      <w:color w:val="000000"/>
      <w:lang w:val="uk-UA"/>
    </w:rPr>
  </w:style>
  <w:style w:type="paragraph" w:styleId="CM8" w:customStyle="1">
    <w:name w:val="CM8"/>
    <w:basedOn w:val="Normal"/>
    <w:next w:val="Normal"/>
    <w:qFormat/>
    <w:pPr>
      <w:widowControl w:val="false"/>
      <w:spacing w:lineRule="atLeast" w:line="276"/>
    </w:pPr>
    <w:rPr>
      <w:rFonts w:ascii="Times New Roman PS" w:hAnsi="Times New Roman PS" w:cs="Times New Roman PS"/>
      <w:color w:val="000000"/>
      <w:lang w:val="uk-UA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yle28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LibreOffice/7.1.1.2$Linux_X86_64 LibreOffice_project/10$Build-2</Application>
  <AppVersion>15.0000</AppVersion>
  <Pages>6</Pages>
  <Words>1166</Words>
  <Characters>8167</Characters>
  <CharactersWithSpaces>9410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2020-12-28T13:46:00Z</dcterms:created>
  <dc:creator>Babych</dc:creator>
  <dc:description/>
  <dc:language>uk-UA</dc:language>
  <cp:lastModifiedBy/>
  <cp:lastPrinted>1995-11-22T01:41:00Z</cp:lastPrinted>
  <dcterms:modified xsi:type="dcterms:W3CDTF">2021-03-10T01:42:26Z</dcterms:modified>
  <cp:revision>8</cp:revision>
  <dc:subject/>
  <dc:title>Форма  № Н - 3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